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94FC" w14:textId="239DB460" w:rsidR="00472E95" w:rsidRPr="008D1C0A" w:rsidRDefault="000B6113" w:rsidP="008D1C0A">
      <w:pPr>
        <w:rPr>
          <w:rFonts w:ascii="Arial" w:hAnsi="Arial" w:cs="Arial"/>
          <w:b/>
          <w:bCs/>
          <w:sz w:val="24"/>
          <w:szCs w:val="24"/>
        </w:rPr>
      </w:pPr>
      <w:r w:rsidRPr="008D1C0A">
        <w:rPr>
          <w:rFonts w:ascii="Arial" w:hAnsi="Arial" w:cs="Arial"/>
          <w:b/>
          <w:bCs/>
          <w:sz w:val="24"/>
          <w:szCs w:val="24"/>
        </w:rPr>
        <w:t xml:space="preserve">REC </w:t>
      </w:r>
      <w:r w:rsidR="00E27818" w:rsidRPr="008D1C0A">
        <w:rPr>
          <w:rFonts w:ascii="Arial" w:hAnsi="Arial" w:cs="Arial"/>
          <w:b/>
          <w:bCs/>
          <w:sz w:val="24"/>
          <w:szCs w:val="24"/>
        </w:rPr>
        <w:t>Podcast Transcript</w:t>
      </w:r>
      <w:r w:rsidR="00A11E69" w:rsidRPr="008D1C0A">
        <w:rPr>
          <w:rFonts w:ascii="Arial" w:hAnsi="Arial" w:cs="Arial"/>
          <w:b/>
          <w:bCs/>
          <w:sz w:val="24"/>
          <w:szCs w:val="24"/>
        </w:rPr>
        <w:t xml:space="preserve"> – </w:t>
      </w:r>
      <w:r w:rsidR="00A11E69" w:rsidRPr="008D1C0A">
        <w:rPr>
          <w:rFonts w:ascii="Arial" w:hAnsi="Arial" w:cs="Arial"/>
          <w:b/>
          <w:bCs/>
          <w:sz w:val="24"/>
          <w:szCs w:val="24"/>
        </w:rPr>
        <w:t>28 February 2024</w:t>
      </w:r>
    </w:p>
    <w:p w14:paraId="01944FFF" w14:textId="787CCAEA" w:rsidR="00773931" w:rsidRPr="008D1C0A" w:rsidRDefault="00E27818" w:rsidP="008D1C0A">
      <w:pPr>
        <w:rPr>
          <w:rFonts w:ascii="Arial" w:hAnsi="Arial" w:cs="Arial"/>
          <w:b/>
          <w:bCs/>
          <w:sz w:val="24"/>
          <w:szCs w:val="24"/>
        </w:rPr>
      </w:pPr>
      <w:r w:rsidRPr="008D1C0A">
        <w:rPr>
          <w:rFonts w:ascii="Arial" w:hAnsi="Arial" w:cs="Arial"/>
          <w:b/>
          <w:bCs/>
          <w:sz w:val="24"/>
          <w:szCs w:val="24"/>
        </w:rPr>
        <w:t>Energy</w:t>
      </w:r>
      <w:r w:rsidR="00FC31AB" w:rsidRPr="008D1C0A">
        <w:rPr>
          <w:rFonts w:ascii="Arial" w:hAnsi="Arial" w:cs="Arial"/>
          <w:b/>
          <w:bCs/>
          <w:sz w:val="24"/>
          <w:szCs w:val="24"/>
        </w:rPr>
        <w:t xml:space="preserve"> </w:t>
      </w:r>
      <w:r w:rsidRPr="008D1C0A">
        <w:rPr>
          <w:rFonts w:ascii="Arial" w:hAnsi="Arial" w:cs="Arial"/>
          <w:b/>
          <w:bCs/>
          <w:sz w:val="24"/>
          <w:szCs w:val="24"/>
        </w:rPr>
        <w:t>Theft Detection Incentive Scheme</w:t>
      </w:r>
    </w:p>
    <w:p w14:paraId="5ECA968E" w14:textId="77777777" w:rsidR="00CF1E54" w:rsidRDefault="00E27818" w:rsidP="00F760E8">
      <w:pPr>
        <w:rPr>
          <w:rFonts w:ascii="Arial" w:hAnsi="Arial" w:cs="Arial"/>
          <w:b/>
          <w:bCs/>
          <w:i/>
          <w:iCs/>
          <w:sz w:val="20"/>
          <w:szCs w:val="20"/>
        </w:rPr>
      </w:pPr>
      <w:r w:rsidRPr="000B6113">
        <w:rPr>
          <w:rFonts w:ascii="Arial" w:hAnsi="Arial" w:cs="Arial"/>
          <w:b/>
          <w:bCs/>
          <w:i/>
          <w:iCs/>
          <w:sz w:val="20"/>
          <w:szCs w:val="20"/>
        </w:rPr>
        <w:t>Paul Rocke</w:t>
      </w:r>
    </w:p>
    <w:p w14:paraId="695456F4" w14:textId="1CFE9F94" w:rsidR="00E27818" w:rsidRPr="000B6113" w:rsidRDefault="00E27818" w:rsidP="00F760E8">
      <w:pPr>
        <w:rPr>
          <w:rFonts w:ascii="Arial" w:hAnsi="Arial" w:cs="Arial"/>
          <w:i/>
          <w:iCs/>
          <w:sz w:val="20"/>
          <w:szCs w:val="20"/>
        </w:rPr>
      </w:pPr>
      <w:r w:rsidRPr="000B6113">
        <w:rPr>
          <w:rFonts w:ascii="Arial" w:hAnsi="Arial" w:cs="Arial"/>
          <w:i/>
          <w:iCs/>
          <w:sz w:val="20"/>
          <w:szCs w:val="20"/>
        </w:rPr>
        <w:t>Hello and welcome to this latest podcast from the REC Code Manager. My name’s Paul Rocke and I’m the Head of Communications within the Code Manager team. Today I’m joined by Nirav Vyas from our Performance Assurance function, and we’re going to be talking all things TDIS – that’s the Energy Theft Detection Incentive Scheme, as we approach the latest key milestones in the TDIS calendar.</w:t>
      </w:r>
    </w:p>
    <w:p w14:paraId="37CB6287" w14:textId="41BD6B2C" w:rsidR="00E27818" w:rsidRPr="000B6113" w:rsidRDefault="00E27818" w:rsidP="00F760E8">
      <w:pPr>
        <w:rPr>
          <w:rFonts w:ascii="Arial" w:hAnsi="Arial" w:cs="Arial"/>
          <w:i/>
          <w:iCs/>
          <w:sz w:val="20"/>
          <w:szCs w:val="20"/>
        </w:rPr>
      </w:pPr>
      <w:r w:rsidRPr="000B6113">
        <w:rPr>
          <w:rFonts w:ascii="Arial" w:hAnsi="Arial" w:cs="Arial"/>
          <w:i/>
          <w:iCs/>
          <w:sz w:val="20"/>
          <w:szCs w:val="20"/>
        </w:rPr>
        <w:t>Hello, Nirav, and welcome. So, what’s TDIS all about? Why does it exist, what benefits does it provide to the market?</w:t>
      </w:r>
    </w:p>
    <w:p w14:paraId="232FAC83" w14:textId="77777777" w:rsidR="000F1028" w:rsidRPr="000B6113" w:rsidRDefault="000F1028" w:rsidP="00F760E8">
      <w:pPr>
        <w:rPr>
          <w:rFonts w:ascii="Arial" w:hAnsi="Arial" w:cs="Arial"/>
          <w:i/>
          <w:iCs/>
          <w:sz w:val="20"/>
          <w:szCs w:val="20"/>
        </w:rPr>
      </w:pPr>
    </w:p>
    <w:p w14:paraId="27BDE04C" w14:textId="77777777" w:rsidR="00CF1E54" w:rsidRDefault="00E27818" w:rsidP="00F760E8">
      <w:pPr>
        <w:rPr>
          <w:rFonts w:ascii="Arial" w:hAnsi="Arial" w:cs="Arial"/>
          <w:b/>
          <w:bCs/>
          <w:sz w:val="20"/>
          <w:szCs w:val="20"/>
        </w:rPr>
      </w:pPr>
      <w:r w:rsidRPr="000B6113">
        <w:rPr>
          <w:rFonts w:ascii="Arial" w:hAnsi="Arial" w:cs="Arial"/>
          <w:b/>
          <w:bCs/>
          <w:sz w:val="20"/>
          <w:szCs w:val="20"/>
        </w:rPr>
        <w:t>Nirav Vyas</w:t>
      </w:r>
    </w:p>
    <w:p w14:paraId="37660C5F" w14:textId="0B9704B4" w:rsidR="00E27818" w:rsidRPr="000B6113" w:rsidRDefault="00E27818" w:rsidP="00F760E8">
      <w:pPr>
        <w:rPr>
          <w:rFonts w:ascii="Arial" w:hAnsi="Arial" w:cs="Arial"/>
          <w:sz w:val="20"/>
          <w:szCs w:val="20"/>
        </w:rPr>
      </w:pPr>
      <w:r w:rsidRPr="000B6113">
        <w:rPr>
          <w:rFonts w:ascii="Arial" w:hAnsi="Arial" w:cs="Arial"/>
          <w:sz w:val="20"/>
          <w:szCs w:val="20"/>
        </w:rPr>
        <w:t xml:space="preserve">Hi Paul, thanks for having me on to your podcast! Energy theft harms us all. It’s really dangerous for consumers and those around them and it creates unnecessary costs and issues throughout the industry. The Theft Detection Incentive Scheme (or TDIS) is an incentive scheme to encourage the detection of theft by </w:t>
      </w:r>
      <w:r w:rsidR="00895BBB" w:rsidRPr="000B6113">
        <w:rPr>
          <w:rFonts w:ascii="Arial" w:hAnsi="Arial" w:cs="Arial"/>
          <w:sz w:val="20"/>
          <w:szCs w:val="20"/>
        </w:rPr>
        <w:t>gas and electricity</w:t>
      </w:r>
      <w:r w:rsidRPr="000B6113">
        <w:rPr>
          <w:rFonts w:ascii="Arial" w:hAnsi="Arial" w:cs="Arial"/>
          <w:sz w:val="20"/>
          <w:szCs w:val="20"/>
        </w:rPr>
        <w:t xml:space="preserve"> Suppliers.  It recognises there is a cost of investigating theft, and ensures payments are made to suppliers who find confirmed theft based on an estimate of that cost.</w:t>
      </w:r>
    </w:p>
    <w:p w14:paraId="60F55CEB" w14:textId="77777777" w:rsidR="00E27818" w:rsidRPr="000B6113" w:rsidRDefault="00E27818" w:rsidP="00F760E8">
      <w:pPr>
        <w:rPr>
          <w:rFonts w:ascii="Arial" w:hAnsi="Arial" w:cs="Arial"/>
          <w:sz w:val="20"/>
          <w:szCs w:val="20"/>
        </w:rPr>
      </w:pPr>
      <w:r w:rsidRPr="000B6113">
        <w:rPr>
          <w:rFonts w:ascii="Arial" w:hAnsi="Arial" w:cs="Arial"/>
          <w:sz w:val="20"/>
          <w:szCs w:val="20"/>
        </w:rPr>
        <w:t>The rules of the scheme are in REC Schedule 7 with Annex 3, and they apply to Energy Suppliers.</w:t>
      </w:r>
    </w:p>
    <w:p w14:paraId="6D4E5760" w14:textId="77777777" w:rsidR="000F1028" w:rsidRPr="000B6113" w:rsidRDefault="000F1028" w:rsidP="00F760E8">
      <w:pPr>
        <w:rPr>
          <w:rFonts w:ascii="Arial" w:hAnsi="Arial" w:cs="Arial"/>
          <w:sz w:val="20"/>
          <w:szCs w:val="20"/>
        </w:rPr>
      </w:pPr>
    </w:p>
    <w:p w14:paraId="19B60E7B" w14:textId="77777777" w:rsidR="00CF1E54" w:rsidRDefault="00E27818" w:rsidP="00F760E8">
      <w:pPr>
        <w:rPr>
          <w:rFonts w:ascii="Arial" w:hAnsi="Arial" w:cs="Arial"/>
          <w:b/>
          <w:bCs/>
          <w:i/>
          <w:iCs/>
          <w:sz w:val="20"/>
          <w:szCs w:val="20"/>
        </w:rPr>
      </w:pPr>
      <w:r w:rsidRPr="000B6113">
        <w:rPr>
          <w:rFonts w:ascii="Arial" w:hAnsi="Arial" w:cs="Arial"/>
          <w:b/>
          <w:bCs/>
          <w:i/>
          <w:iCs/>
          <w:sz w:val="20"/>
          <w:szCs w:val="20"/>
        </w:rPr>
        <w:t>PR</w:t>
      </w:r>
    </w:p>
    <w:p w14:paraId="3FFA9D5B" w14:textId="16461591" w:rsidR="00E27818" w:rsidRPr="000B6113" w:rsidRDefault="00E27818" w:rsidP="00F760E8">
      <w:pPr>
        <w:rPr>
          <w:rFonts w:ascii="Arial" w:hAnsi="Arial" w:cs="Arial"/>
          <w:i/>
          <w:iCs/>
          <w:sz w:val="20"/>
          <w:szCs w:val="20"/>
        </w:rPr>
      </w:pPr>
      <w:r w:rsidRPr="000B6113">
        <w:rPr>
          <w:rFonts w:ascii="Arial" w:hAnsi="Arial" w:cs="Arial"/>
          <w:i/>
          <w:iCs/>
          <w:sz w:val="20"/>
          <w:szCs w:val="20"/>
        </w:rPr>
        <w:t xml:space="preserve">Thanks Nirav. I’ve spoken to so many colleagues in the energy theft space with first-hand experience about how serious the associated health and safety risks are. Having an effective framework in place to encourage detection </w:t>
      </w:r>
      <w:r w:rsidR="004B19E1" w:rsidRPr="000B6113">
        <w:rPr>
          <w:rFonts w:ascii="Arial" w:hAnsi="Arial" w:cs="Arial"/>
          <w:i/>
          <w:iCs/>
          <w:sz w:val="20"/>
          <w:szCs w:val="20"/>
        </w:rPr>
        <w:t xml:space="preserve">is surely a critical tool. </w:t>
      </w:r>
      <w:r w:rsidRPr="000B6113">
        <w:rPr>
          <w:rFonts w:ascii="Arial" w:hAnsi="Arial" w:cs="Arial"/>
          <w:i/>
          <w:iCs/>
          <w:sz w:val="20"/>
          <w:szCs w:val="20"/>
        </w:rPr>
        <w:t>Could you explain in more detail how the scheme works?</w:t>
      </w:r>
    </w:p>
    <w:p w14:paraId="120B49B6" w14:textId="77777777" w:rsidR="000F1028" w:rsidRPr="000B6113" w:rsidRDefault="000F1028" w:rsidP="00F760E8">
      <w:pPr>
        <w:rPr>
          <w:rFonts w:ascii="Arial" w:hAnsi="Arial" w:cs="Arial"/>
          <w:i/>
          <w:iCs/>
          <w:sz w:val="20"/>
          <w:szCs w:val="20"/>
        </w:rPr>
      </w:pPr>
    </w:p>
    <w:p w14:paraId="42C7CC38" w14:textId="77777777" w:rsidR="00CF1E54" w:rsidRDefault="004B19E1" w:rsidP="00F760E8">
      <w:pPr>
        <w:rPr>
          <w:rFonts w:ascii="Arial" w:hAnsi="Arial" w:cs="Arial"/>
          <w:b/>
          <w:bCs/>
          <w:sz w:val="20"/>
          <w:szCs w:val="20"/>
        </w:rPr>
      </w:pPr>
      <w:r w:rsidRPr="000B6113">
        <w:rPr>
          <w:rFonts w:ascii="Arial" w:hAnsi="Arial" w:cs="Arial"/>
          <w:b/>
          <w:bCs/>
          <w:sz w:val="20"/>
          <w:szCs w:val="20"/>
        </w:rPr>
        <w:t>NV</w:t>
      </w:r>
    </w:p>
    <w:p w14:paraId="769B0FE4" w14:textId="46082D89" w:rsidR="004B19E1" w:rsidRPr="000B6113" w:rsidRDefault="004B19E1" w:rsidP="00F760E8">
      <w:pPr>
        <w:rPr>
          <w:rFonts w:ascii="Arial" w:hAnsi="Arial" w:cs="Arial"/>
          <w:sz w:val="20"/>
          <w:szCs w:val="20"/>
        </w:rPr>
      </w:pPr>
      <w:r w:rsidRPr="000B6113">
        <w:rPr>
          <w:rFonts w:ascii="Arial" w:hAnsi="Arial" w:cs="Arial"/>
          <w:sz w:val="20"/>
          <w:szCs w:val="20"/>
        </w:rPr>
        <w:t xml:space="preserve">Absolutely. </w:t>
      </w:r>
      <w:r w:rsidR="00E27818" w:rsidRPr="000B6113">
        <w:rPr>
          <w:rFonts w:ascii="Arial" w:hAnsi="Arial" w:cs="Arial"/>
          <w:sz w:val="20"/>
          <w:szCs w:val="20"/>
        </w:rPr>
        <w:t>The scheme collects and makes payments from</w:t>
      </w:r>
      <w:r w:rsidRPr="000B6113">
        <w:rPr>
          <w:rFonts w:ascii="Arial" w:hAnsi="Arial" w:cs="Arial"/>
          <w:sz w:val="20"/>
          <w:szCs w:val="20"/>
        </w:rPr>
        <w:t xml:space="preserve"> and </w:t>
      </w:r>
      <w:r w:rsidR="00E27818" w:rsidRPr="000B6113">
        <w:rPr>
          <w:rFonts w:ascii="Arial" w:hAnsi="Arial" w:cs="Arial"/>
          <w:sz w:val="20"/>
          <w:szCs w:val="20"/>
        </w:rPr>
        <w:t xml:space="preserve">to suppliers based on their performance in identifying confirmed thefts. At the start of the </w:t>
      </w:r>
      <w:r w:rsidRPr="000B6113">
        <w:rPr>
          <w:rFonts w:ascii="Arial" w:hAnsi="Arial" w:cs="Arial"/>
          <w:sz w:val="20"/>
          <w:szCs w:val="20"/>
        </w:rPr>
        <w:t xml:space="preserve">reporting </w:t>
      </w:r>
      <w:r w:rsidR="00E27818" w:rsidRPr="000B6113">
        <w:rPr>
          <w:rFonts w:ascii="Arial" w:hAnsi="Arial" w:cs="Arial"/>
          <w:sz w:val="20"/>
          <w:szCs w:val="20"/>
        </w:rPr>
        <w:t>year</w:t>
      </w:r>
      <w:r w:rsidRPr="000B6113">
        <w:rPr>
          <w:rFonts w:ascii="Arial" w:hAnsi="Arial" w:cs="Arial"/>
          <w:sz w:val="20"/>
          <w:szCs w:val="20"/>
        </w:rPr>
        <w:t xml:space="preserve"> – which runs from April to March –</w:t>
      </w:r>
      <w:r w:rsidR="00E27818" w:rsidRPr="000B6113">
        <w:rPr>
          <w:rFonts w:ascii="Arial" w:hAnsi="Arial" w:cs="Arial"/>
          <w:sz w:val="20"/>
          <w:szCs w:val="20"/>
        </w:rPr>
        <w:t xml:space="preserve"> an</w:t>
      </w:r>
      <w:r w:rsidRPr="000B6113">
        <w:rPr>
          <w:rFonts w:ascii="Arial" w:hAnsi="Arial" w:cs="Arial"/>
          <w:sz w:val="20"/>
          <w:szCs w:val="20"/>
        </w:rPr>
        <w:t xml:space="preserve"> </w:t>
      </w:r>
      <w:r w:rsidR="00E27818" w:rsidRPr="000B6113">
        <w:rPr>
          <w:rFonts w:ascii="Arial" w:hAnsi="Arial" w:cs="Arial"/>
          <w:sz w:val="20"/>
          <w:szCs w:val="20"/>
        </w:rPr>
        <w:t>overall target for the market is determined and targets for thefts assigned to each party based on market share in a number of</w:t>
      </w:r>
      <w:r w:rsidR="004E13EA" w:rsidRPr="000B6113">
        <w:rPr>
          <w:rFonts w:ascii="Arial" w:hAnsi="Arial" w:cs="Arial"/>
          <w:sz w:val="20"/>
          <w:szCs w:val="20"/>
        </w:rPr>
        <w:t xml:space="preserve"> incentive</w:t>
      </w:r>
      <w:r w:rsidR="00E27818" w:rsidRPr="000B6113">
        <w:rPr>
          <w:rFonts w:ascii="Arial" w:hAnsi="Arial" w:cs="Arial"/>
          <w:sz w:val="20"/>
          <w:szCs w:val="20"/>
        </w:rPr>
        <w:t xml:space="preserve"> pots. </w:t>
      </w:r>
      <w:r w:rsidR="004E13EA" w:rsidRPr="000B6113">
        <w:rPr>
          <w:rFonts w:ascii="Arial" w:hAnsi="Arial" w:cs="Arial"/>
          <w:sz w:val="20"/>
          <w:szCs w:val="20"/>
        </w:rPr>
        <w:t xml:space="preserve">The pots are split by </w:t>
      </w:r>
      <w:r w:rsidR="0056397C" w:rsidRPr="000B6113">
        <w:rPr>
          <w:rFonts w:ascii="Arial" w:hAnsi="Arial" w:cs="Arial"/>
          <w:sz w:val="20"/>
          <w:szCs w:val="20"/>
        </w:rPr>
        <w:t>fuel type (Gas/Electricity), customer segment (Domestic/Non-Domestic)</w:t>
      </w:r>
      <w:r w:rsidR="00134E9D" w:rsidRPr="000B6113">
        <w:rPr>
          <w:rFonts w:ascii="Arial" w:hAnsi="Arial" w:cs="Arial"/>
          <w:sz w:val="20"/>
          <w:szCs w:val="20"/>
        </w:rPr>
        <w:t xml:space="preserve"> and meter type (Smart/non-Smart) for Domestic </w:t>
      </w:r>
      <w:r w:rsidR="00611374" w:rsidRPr="000B6113">
        <w:rPr>
          <w:rFonts w:ascii="Arial" w:hAnsi="Arial" w:cs="Arial"/>
          <w:sz w:val="20"/>
          <w:szCs w:val="20"/>
        </w:rPr>
        <w:t>customer segment.</w:t>
      </w:r>
    </w:p>
    <w:p w14:paraId="657C4BEB" w14:textId="77777777" w:rsidR="004B19E1" w:rsidRPr="000B6113" w:rsidRDefault="004B19E1" w:rsidP="00F760E8">
      <w:pPr>
        <w:rPr>
          <w:rFonts w:ascii="Arial" w:hAnsi="Arial" w:cs="Arial"/>
          <w:sz w:val="20"/>
          <w:szCs w:val="20"/>
        </w:rPr>
      </w:pPr>
      <w:r w:rsidRPr="000B6113">
        <w:rPr>
          <w:rFonts w:ascii="Arial" w:hAnsi="Arial" w:cs="Arial"/>
          <w:sz w:val="20"/>
          <w:szCs w:val="20"/>
        </w:rPr>
        <w:t>Throughout the year,</w:t>
      </w:r>
      <w:r w:rsidR="00E27818" w:rsidRPr="000B6113">
        <w:rPr>
          <w:rFonts w:ascii="Arial" w:hAnsi="Arial" w:cs="Arial"/>
          <w:sz w:val="20"/>
          <w:szCs w:val="20"/>
        </w:rPr>
        <w:t xml:space="preserve"> suppliers investigate theft and report on this activity to the Code Manager, and then at the conclusion of the year suppliers who have performed better than the industry average receive a payment from the scheme, with those performing below average making payments into the scheme.</w:t>
      </w:r>
    </w:p>
    <w:p w14:paraId="5FFE4C44" w14:textId="77777777" w:rsidR="000F1028" w:rsidRPr="000B6113" w:rsidRDefault="000F1028" w:rsidP="00F760E8">
      <w:pPr>
        <w:rPr>
          <w:rFonts w:ascii="Arial" w:hAnsi="Arial" w:cs="Arial"/>
          <w:sz w:val="20"/>
          <w:szCs w:val="20"/>
        </w:rPr>
      </w:pPr>
    </w:p>
    <w:p w14:paraId="589E1FC5" w14:textId="77777777" w:rsidR="00CF1E54" w:rsidRDefault="004B19E1" w:rsidP="00F760E8">
      <w:pPr>
        <w:rPr>
          <w:rFonts w:ascii="Arial" w:hAnsi="Arial" w:cs="Arial"/>
          <w:b/>
          <w:bCs/>
          <w:i/>
          <w:iCs/>
          <w:sz w:val="20"/>
          <w:szCs w:val="20"/>
        </w:rPr>
      </w:pPr>
      <w:r w:rsidRPr="000B6113">
        <w:rPr>
          <w:rFonts w:ascii="Arial" w:hAnsi="Arial" w:cs="Arial"/>
          <w:b/>
          <w:bCs/>
          <w:i/>
          <w:iCs/>
          <w:sz w:val="20"/>
          <w:szCs w:val="20"/>
        </w:rPr>
        <w:t>PR</w:t>
      </w:r>
    </w:p>
    <w:p w14:paraId="7AA87A92" w14:textId="537F604C" w:rsidR="004B19E1" w:rsidRPr="000B6113" w:rsidRDefault="004B19E1" w:rsidP="00F760E8">
      <w:pPr>
        <w:rPr>
          <w:rFonts w:ascii="Arial" w:hAnsi="Arial" w:cs="Arial"/>
          <w:i/>
          <w:iCs/>
          <w:sz w:val="20"/>
          <w:szCs w:val="20"/>
        </w:rPr>
      </w:pPr>
      <w:r w:rsidRPr="000B6113">
        <w:rPr>
          <w:rFonts w:ascii="Arial" w:hAnsi="Arial" w:cs="Arial"/>
          <w:i/>
          <w:iCs/>
          <w:sz w:val="20"/>
          <w:szCs w:val="20"/>
        </w:rPr>
        <w:t>Where does the money come from that’s used to make payments to Suppliers performing above average?</w:t>
      </w:r>
    </w:p>
    <w:p w14:paraId="361F973F" w14:textId="77777777" w:rsidR="00795BC8" w:rsidRDefault="00795BC8" w:rsidP="00F760E8">
      <w:pPr>
        <w:rPr>
          <w:rFonts w:ascii="Arial" w:hAnsi="Arial" w:cs="Arial"/>
          <w:i/>
          <w:iCs/>
          <w:sz w:val="20"/>
          <w:szCs w:val="20"/>
        </w:rPr>
      </w:pPr>
    </w:p>
    <w:p w14:paraId="7FD18A34" w14:textId="77777777" w:rsidR="001A63DE" w:rsidRPr="000B6113" w:rsidRDefault="001A63DE" w:rsidP="00F760E8">
      <w:pPr>
        <w:rPr>
          <w:rFonts w:ascii="Arial" w:hAnsi="Arial" w:cs="Arial"/>
          <w:i/>
          <w:iCs/>
          <w:sz w:val="20"/>
          <w:szCs w:val="20"/>
        </w:rPr>
      </w:pPr>
    </w:p>
    <w:p w14:paraId="4EEA38B2" w14:textId="77777777" w:rsidR="001A63DE" w:rsidRDefault="004B19E1" w:rsidP="00F760E8">
      <w:pPr>
        <w:rPr>
          <w:rFonts w:ascii="Arial" w:hAnsi="Arial" w:cs="Arial"/>
          <w:b/>
          <w:bCs/>
          <w:sz w:val="20"/>
          <w:szCs w:val="20"/>
        </w:rPr>
      </w:pPr>
      <w:r w:rsidRPr="000B6113">
        <w:rPr>
          <w:rFonts w:ascii="Arial" w:hAnsi="Arial" w:cs="Arial"/>
          <w:b/>
          <w:bCs/>
          <w:sz w:val="20"/>
          <w:szCs w:val="20"/>
        </w:rPr>
        <w:lastRenderedPageBreak/>
        <w:t>NV</w:t>
      </w:r>
    </w:p>
    <w:p w14:paraId="179793D9" w14:textId="3BFAE17D" w:rsidR="00795BC8" w:rsidRDefault="00E27818" w:rsidP="00F760E8">
      <w:pPr>
        <w:rPr>
          <w:rFonts w:ascii="Arial" w:hAnsi="Arial" w:cs="Arial"/>
          <w:sz w:val="20"/>
          <w:szCs w:val="20"/>
        </w:rPr>
      </w:pPr>
      <w:r w:rsidRPr="000B6113">
        <w:rPr>
          <w:rFonts w:ascii="Arial" w:hAnsi="Arial" w:cs="Arial"/>
          <w:sz w:val="20"/>
          <w:szCs w:val="20"/>
        </w:rPr>
        <w:t xml:space="preserve">It’s a net zero flow of monies scheme, </w:t>
      </w:r>
      <w:r w:rsidR="004B19E1" w:rsidRPr="000B6113">
        <w:rPr>
          <w:rFonts w:ascii="Arial" w:hAnsi="Arial" w:cs="Arial"/>
          <w:sz w:val="20"/>
          <w:szCs w:val="20"/>
        </w:rPr>
        <w:t>as</w:t>
      </w:r>
      <w:r w:rsidRPr="000B6113">
        <w:rPr>
          <w:rFonts w:ascii="Arial" w:hAnsi="Arial" w:cs="Arial"/>
          <w:sz w:val="20"/>
          <w:szCs w:val="20"/>
        </w:rPr>
        <w:t xml:space="preserve"> the Credit payments </w:t>
      </w:r>
      <w:r w:rsidR="004B19E1" w:rsidRPr="000B6113">
        <w:rPr>
          <w:rFonts w:ascii="Arial" w:hAnsi="Arial" w:cs="Arial"/>
          <w:sz w:val="20"/>
          <w:szCs w:val="20"/>
        </w:rPr>
        <w:t xml:space="preserve">are </w:t>
      </w:r>
      <w:r w:rsidRPr="000B6113">
        <w:rPr>
          <w:rFonts w:ascii="Arial" w:hAnsi="Arial" w:cs="Arial"/>
          <w:sz w:val="20"/>
          <w:szCs w:val="20"/>
        </w:rPr>
        <w:t>being financed from the total Debit payments received. One point worth noting is that the targets set the overall size of the scheme – but performance is measured relative to peers.</w:t>
      </w:r>
    </w:p>
    <w:p w14:paraId="5377C1EC" w14:textId="77777777" w:rsidR="001A63DE" w:rsidRPr="000B6113" w:rsidRDefault="001A63DE" w:rsidP="00F760E8">
      <w:pPr>
        <w:rPr>
          <w:rFonts w:ascii="Arial" w:hAnsi="Arial" w:cs="Arial"/>
          <w:sz w:val="20"/>
          <w:szCs w:val="20"/>
        </w:rPr>
      </w:pPr>
    </w:p>
    <w:p w14:paraId="6361772F" w14:textId="77777777" w:rsidR="001A63DE" w:rsidRDefault="004B19E1" w:rsidP="00F760E8">
      <w:pPr>
        <w:rPr>
          <w:rFonts w:ascii="Arial" w:hAnsi="Arial" w:cs="Arial"/>
          <w:b/>
          <w:bCs/>
          <w:i/>
          <w:iCs/>
          <w:sz w:val="20"/>
          <w:szCs w:val="20"/>
        </w:rPr>
      </w:pPr>
      <w:r w:rsidRPr="000B6113">
        <w:rPr>
          <w:rFonts w:ascii="Arial" w:hAnsi="Arial" w:cs="Arial"/>
          <w:b/>
          <w:bCs/>
          <w:i/>
          <w:iCs/>
          <w:sz w:val="20"/>
          <w:szCs w:val="20"/>
        </w:rPr>
        <w:t>PR</w:t>
      </w:r>
    </w:p>
    <w:p w14:paraId="0A4844A5" w14:textId="2D26211D" w:rsidR="00E27818" w:rsidRPr="001A63DE" w:rsidRDefault="004B19E1" w:rsidP="00F760E8">
      <w:pPr>
        <w:rPr>
          <w:rFonts w:ascii="Arial" w:hAnsi="Arial" w:cs="Arial"/>
          <w:b/>
          <w:bCs/>
          <w:i/>
          <w:iCs/>
          <w:sz w:val="20"/>
          <w:szCs w:val="20"/>
        </w:rPr>
      </w:pPr>
      <w:r w:rsidRPr="000B6113">
        <w:rPr>
          <w:rFonts w:ascii="Arial" w:hAnsi="Arial" w:cs="Arial"/>
          <w:i/>
          <w:iCs/>
          <w:sz w:val="20"/>
          <w:szCs w:val="20"/>
        </w:rPr>
        <w:t>OK great, that’s clear. What are the upcoming milestones in the TDIS timeline that our listeners should be aware of?</w:t>
      </w:r>
    </w:p>
    <w:p w14:paraId="2E5154CD" w14:textId="77777777" w:rsidR="00795BC8" w:rsidRPr="000B6113" w:rsidRDefault="00795BC8" w:rsidP="00F760E8">
      <w:pPr>
        <w:rPr>
          <w:rFonts w:ascii="Arial" w:hAnsi="Arial" w:cs="Arial"/>
          <w:i/>
          <w:iCs/>
          <w:sz w:val="20"/>
          <w:szCs w:val="20"/>
        </w:rPr>
      </w:pPr>
    </w:p>
    <w:p w14:paraId="0933A84A" w14:textId="77777777" w:rsidR="0078490C" w:rsidRDefault="004B19E1" w:rsidP="00F760E8">
      <w:pPr>
        <w:rPr>
          <w:rFonts w:ascii="Arial" w:hAnsi="Arial" w:cs="Arial"/>
          <w:b/>
          <w:bCs/>
          <w:sz w:val="20"/>
          <w:szCs w:val="20"/>
        </w:rPr>
      </w:pPr>
      <w:r w:rsidRPr="000B6113">
        <w:rPr>
          <w:rFonts w:ascii="Arial" w:hAnsi="Arial" w:cs="Arial"/>
          <w:b/>
          <w:bCs/>
          <w:sz w:val="20"/>
          <w:szCs w:val="20"/>
        </w:rPr>
        <w:t>NV</w:t>
      </w:r>
    </w:p>
    <w:p w14:paraId="3047A6DC" w14:textId="7C0C916B" w:rsidR="00E27818" w:rsidRPr="000B6113" w:rsidRDefault="008A0585" w:rsidP="00F760E8">
      <w:pPr>
        <w:rPr>
          <w:rFonts w:ascii="Arial" w:hAnsi="Arial" w:cs="Arial"/>
          <w:sz w:val="20"/>
          <w:szCs w:val="20"/>
        </w:rPr>
      </w:pPr>
      <w:r w:rsidRPr="000B6113">
        <w:rPr>
          <w:rFonts w:ascii="Arial" w:hAnsi="Arial" w:cs="Arial"/>
          <w:sz w:val="20"/>
          <w:szCs w:val="20"/>
        </w:rPr>
        <w:t>It</w:t>
      </w:r>
      <w:r w:rsidR="00795BC8" w:rsidRPr="000B6113">
        <w:rPr>
          <w:rFonts w:ascii="Arial" w:hAnsi="Arial" w:cs="Arial"/>
          <w:sz w:val="20"/>
          <w:szCs w:val="20"/>
        </w:rPr>
        <w:t>’</w:t>
      </w:r>
      <w:r w:rsidRPr="000B6113">
        <w:rPr>
          <w:rFonts w:ascii="Arial" w:hAnsi="Arial" w:cs="Arial"/>
          <w:sz w:val="20"/>
          <w:szCs w:val="20"/>
        </w:rPr>
        <w:t>s worth taking a look at the timeline document on the</w:t>
      </w:r>
      <w:r w:rsidR="008566A8" w:rsidRPr="000B6113">
        <w:rPr>
          <w:rFonts w:ascii="Arial" w:hAnsi="Arial" w:cs="Arial"/>
          <w:sz w:val="20"/>
          <w:szCs w:val="20"/>
        </w:rPr>
        <w:t xml:space="preserve"> REC</w:t>
      </w:r>
      <w:r w:rsidRPr="000B6113">
        <w:rPr>
          <w:rFonts w:ascii="Arial" w:hAnsi="Arial" w:cs="Arial"/>
          <w:sz w:val="20"/>
          <w:szCs w:val="20"/>
        </w:rPr>
        <w:t xml:space="preserve"> </w:t>
      </w:r>
      <w:r w:rsidR="008566A8" w:rsidRPr="000B6113">
        <w:rPr>
          <w:rFonts w:ascii="Arial" w:hAnsi="Arial" w:cs="Arial"/>
          <w:sz w:val="20"/>
          <w:szCs w:val="20"/>
        </w:rPr>
        <w:t>P</w:t>
      </w:r>
      <w:r w:rsidRPr="000B6113">
        <w:rPr>
          <w:rFonts w:ascii="Arial" w:hAnsi="Arial" w:cs="Arial"/>
          <w:sz w:val="20"/>
          <w:szCs w:val="20"/>
        </w:rPr>
        <w:t>ortal, we recently updated this to provide more detail on the scheme end timelines and dates so worth taking a look at that if you haven’t already</w:t>
      </w:r>
      <w:r w:rsidR="008566A8" w:rsidRPr="000B6113">
        <w:rPr>
          <w:rFonts w:ascii="Arial" w:hAnsi="Arial" w:cs="Arial"/>
          <w:sz w:val="20"/>
          <w:szCs w:val="20"/>
        </w:rPr>
        <w:t xml:space="preserve">. </w:t>
      </w:r>
      <w:r w:rsidR="004B19E1" w:rsidRPr="000B6113">
        <w:rPr>
          <w:rFonts w:ascii="Arial" w:hAnsi="Arial" w:cs="Arial"/>
          <w:sz w:val="20"/>
          <w:szCs w:val="20"/>
        </w:rPr>
        <w:t>You can find this document on the Party Operations page of the Portal. But in summary, the</w:t>
      </w:r>
      <w:r w:rsidR="00E27818" w:rsidRPr="000B6113">
        <w:rPr>
          <w:rFonts w:ascii="Arial" w:hAnsi="Arial" w:cs="Arial"/>
          <w:sz w:val="20"/>
          <w:szCs w:val="20"/>
        </w:rPr>
        <w:t xml:space="preserve"> key steps are:</w:t>
      </w:r>
    </w:p>
    <w:p w14:paraId="47D924C8" w14:textId="7BF56D43" w:rsidR="00E27818" w:rsidRPr="000B6113" w:rsidRDefault="004B19E1" w:rsidP="00795BC8">
      <w:pPr>
        <w:pStyle w:val="ListParagraph"/>
        <w:numPr>
          <w:ilvl w:val="0"/>
          <w:numId w:val="4"/>
        </w:numPr>
        <w:rPr>
          <w:rFonts w:ascii="Arial" w:hAnsi="Arial" w:cs="Arial"/>
          <w:sz w:val="20"/>
          <w:szCs w:val="20"/>
        </w:rPr>
      </w:pPr>
      <w:r w:rsidRPr="000B6113">
        <w:rPr>
          <w:rFonts w:ascii="Arial" w:hAnsi="Arial" w:cs="Arial"/>
          <w:sz w:val="20"/>
          <w:szCs w:val="20"/>
        </w:rPr>
        <w:t xml:space="preserve">In March, the Code Manager will notify Suppliers of the agreed theft detection targets for the </w:t>
      </w:r>
      <w:r w:rsidR="00FB3E52" w:rsidRPr="000B6113">
        <w:rPr>
          <w:rFonts w:ascii="Arial" w:hAnsi="Arial" w:cs="Arial"/>
          <w:sz w:val="20"/>
          <w:szCs w:val="20"/>
        </w:rPr>
        <w:t>scheme</w:t>
      </w:r>
      <w:r w:rsidRPr="000B6113">
        <w:rPr>
          <w:rFonts w:ascii="Arial" w:hAnsi="Arial" w:cs="Arial"/>
          <w:sz w:val="20"/>
          <w:szCs w:val="20"/>
        </w:rPr>
        <w:t xml:space="preserve"> year</w:t>
      </w:r>
    </w:p>
    <w:p w14:paraId="0B286EC9" w14:textId="53CB1ADC" w:rsidR="004B19E1" w:rsidRPr="000B6113" w:rsidRDefault="00FB3E52" w:rsidP="00795BC8">
      <w:pPr>
        <w:pStyle w:val="ListParagraph"/>
        <w:numPr>
          <w:ilvl w:val="0"/>
          <w:numId w:val="4"/>
        </w:numPr>
        <w:rPr>
          <w:rFonts w:ascii="Arial" w:hAnsi="Arial" w:cs="Arial"/>
          <w:sz w:val="20"/>
          <w:szCs w:val="20"/>
        </w:rPr>
      </w:pPr>
      <w:r w:rsidRPr="000B6113">
        <w:rPr>
          <w:rFonts w:ascii="Arial" w:hAnsi="Arial" w:cs="Arial"/>
          <w:sz w:val="20"/>
          <w:szCs w:val="20"/>
        </w:rPr>
        <w:t>The scheme year starts in April and closes in late July of the following year, subject to any outstanding queries requiring resolution</w:t>
      </w:r>
    </w:p>
    <w:p w14:paraId="5BA92BEA" w14:textId="41B2197F" w:rsidR="005A2683" w:rsidRPr="000B6113" w:rsidRDefault="005A2683" w:rsidP="00795BC8">
      <w:pPr>
        <w:pStyle w:val="ListParagraph"/>
        <w:numPr>
          <w:ilvl w:val="0"/>
          <w:numId w:val="4"/>
        </w:numPr>
        <w:rPr>
          <w:rFonts w:ascii="Arial" w:hAnsi="Arial" w:cs="Arial"/>
          <w:sz w:val="20"/>
          <w:szCs w:val="20"/>
        </w:rPr>
      </w:pPr>
      <w:r w:rsidRPr="000B6113">
        <w:rPr>
          <w:rFonts w:ascii="Arial" w:hAnsi="Arial" w:cs="Arial"/>
          <w:sz w:val="20"/>
          <w:szCs w:val="20"/>
        </w:rPr>
        <w:t xml:space="preserve">The Code Manager </w:t>
      </w:r>
      <w:r w:rsidR="0007703F" w:rsidRPr="000B6113">
        <w:rPr>
          <w:rFonts w:ascii="Arial" w:hAnsi="Arial" w:cs="Arial"/>
          <w:sz w:val="20"/>
          <w:szCs w:val="20"/>
        </w:rPr>
        <w:t xml:space="preserve">finalises </w:t>
      </w:r>
      <w:r w:rsidR="00EB641F" w:rsidRPr="000B6113">
        <w:rPr>
          <w:rFonts w:ascii="Arial" w:hAnsi="Arial" w:cs="Arial"/>
          <w:sz w:val="20"/>
          <w:szCs w:val="20"/>
        </w:rPr>
        <w:t xml:space="preserve">and publishes the </w:t>
      </w:r>
      <w:r w:rsidR="00997A46" w:rsidRPr="000B6113">
        <w:rPr>
          <w:rFonts w:ascii="Arial" w:hAnsi="Arial" w:cs="Arial"/>
          <w:sz w:val="20"/>
          <w:szCs w:val="20"/>
        </w:rPr>
        <w:t>results</w:t>
      </w:r>
      <w:r w:rsidR="00EB641F" w:rsidRPr="000B6113">
        <w:rPr>
          <w:rFonts w:ascii="Arial" w:hAnsi="Arial" w:cs="Arial"/>
          <w:sz w:val="20"/>
          <w:szCs w:val="20"/>
        </w:rPr>
        <w:t xml:space="preserve"> </w:t>
      </w:r>
      <w:r w:rsidR="00AB0DA0" w:rsidRPr="000B6113">
        <w:rPr>
          <w:rFonts w:ascii="Arial" w:hAnsi="Arial" w:cs="Arial"/>
          <w:sz w:val="20"/>
          <w:szCs w:val="20"/>
        </w:rPr>
        <w:t>in June via the Performance Assurance dashboards</w:t>
      </w:r>
    </w:p>
    <w:p w14:paraId="4C8D89E5" w14:textId="7ED17799" w:rsidR="00FB3E52" w:rsidRPr="000B6113" w:rsidRDefault="00FB3E52" w:rsidP="00795BC8">
      <w:pPr>
        <w:pStyle w:val="ListParagraph"/>
        <w:numPr>
          <w:ilvl w:val="0"/>
          <w:numId w:val="4"/>
        </w:numPr>
        <w:rPr>
          <w:rFonts w:ascii="Arial" w:hAnsi="Arial" w:cs="Arial"/>
          <w:sz w:val="20"/>
          <w:szCs w:val="20"/>
        </w:rPr>
      </w:pPr>
      <w:r w:rsidRPr="000B6113">
        <w:rPr>
          <w:rFonts w:ascii="Arial" w:hAnsi="Arial" w:cs="Arial"/>
          <w:sz w:val="20"/>
          <w:szCs w:val="20"/>
        </w:rPr>
        <w:t>Suppliers are</w:t>
      </w:r>
      <w:r w:rsidR="002D742A" w:rsidRPr="000B6113">
        <w:rPr>
          <w:rFonts w:ascii="Arial" w:hAnsi="Arial" w:cs="Arial"/>
          <w:sz w:val="20"/>
          <w:szCs w:val="20"/>
        </w:rPr>
        <w:t xml:space="preserve"> then</w:t>
      </w:r>
      <w:r w:rsidRPr="000B6113">
        <w:rPr>
          <w:rFonts w:ascii="Arial" w:hAnsi="Arial" w:cs="Arial"/>
          <w:sz w:val="20"/>
          <w:szCs w:val="20"/>
        </w:rPr>
        <w:t xml:space="preserve"> required to review the final results from the previous scheme year and provide positive confirmation of the findings before</w:t>
      </w:r>
      <w:r w:rsidR="00CB5F5D" w:rsidRPr="000B6113">
        <w:rPr>
          <w:rFonts w:ascii="Arial" w:hAnsi="Arial" w:cs="Arial"/>
          <w:sz w:val="20"/>
          <w:szCs w:val="20"/>
        </w:rPr>
        <w:t xml:space="preserve"> </w:t>
      </w:r>
      <w:r w:rsidRPr="000B6113">
        <w:rPr>
          <w:rFonts w:ascii="Arial" w:hAnsi="Arial" w:cs="Arial"/>
          <w:sz w:val="20"/>
          <w:szCs w:val="20"/>
        </w:rPr>
        <w:t>18</w:t>
      </w:r>
      <w:r w:rsidR="004D71AB" w:rsidRPr="004D71AB">
        <w:rPr>
          <w:rFonts w:ascii="Arial" w:hAnsi="Arial" w:cs="Arial"/>
          <w:sz w:val="20"/>
          <w:szCs w:val="20"/>
          <w:vertAlign w:val="superscript"/>
        </w:rPr>
        <w:t>th</w:t>
      </w:r>
      <w:r w:rsidRPr="000B6113">
        <w:rPr>
          <w:rFonts w:ascii="Arial" w:hAnsi="Arial" w:cs="Arial"/>
          <w:sz w:val="20"/>
          <w:szCs w:val="20"/>
        </w:rPr>
        <w:t xml:space="preserve"> </w:t>
      </w:r>
      <w:r w:rsidR="002D742A" w:rsidRPr="000B6113">
        <w:rPr>
          <w:rFonts w:ascii="Arial" w:hAnsi="Arial" w:cs="Arial"/>
          <w:sz w:val="20"/>
          <w:szCs w:val="20"/>
        </w:rPr>
        <w:t>July</w:t>
      </w:r>
      <w:r w:rsidR="00CB5F5D" w:rsidRPr="000B6113">
        <w:rPr>
          <w:rFonts w:ascii="Arial" w:hAnsi="Arial" w:cs="Arial"/>
          <w:sz w:val="20"/>
          <w:szCs w:val="20"/>
        </w:rPr>
        <w:t xml:space="preserve"> 2024</w:t>
      </w:r>
    </w:p>
    <w:p w14:paraId="44583D0F" w14:textId="4246E503" w:rsidR="00FB3E52" w:rsidRPr="000B6113" w:rsidRDefault="00FB3E52" w:rsidP="00F760E8">
      <w:pPr>
        <w:rPr>
          <w:rFonts w:ascii="Arial" w:hAnsi="Arial" w:cs="Arial"/>
          <w:sz w:val="20"/>
          <w:szCs w:val="20"/>
        </w:rPr>
      </w:pPr>
      <w:r w:rsidRPr="000B6113">
        <w:rPr>
          <w:rFonts w:ascii="Arial" w:hAnsi="Arial" w:cs="Arial"/>
          <w:sz w:val="20"/>
          <w:szCs w:val="20"/>
        </w:rPr>
        <w:t>This is followed by the payments and invoicing process which happens by 22</w:t>
      </w:r>
      <w:r w:rsidR="004D71AB" w:rsidRPr="004D71AB">
        <w:rPr>
          <w:rFonts w:ascii="Arial" w:hAnsi="Arial" w:cs="Arial"/>
          <w:sz w:val="20"/>
          <w:szCs w:val="20"/>
          <w:vertAlign w:val="superscript"/>
        </w:rPr>
        <w:t>nd</w:t>
      </w:r>
      <w:r w:rsidRPr="000B6113">
        <w:rPr>
          <w:rFonts w:ascii="Arial" w:hAnsi="Arial" w:cs="Arial"/>
          <w:sz w:val="20"/>
          <w:szCs w:val="20"/>
        </w:rPr>
        <w:t xml:space="preserve"> August</w:t>
      </w:r>
      <w:r w:rsidR="00CB5F5D" w:rsidRPr="000B6113">
        <w:rPr>
          <w:rFonts w:ascii="Arial" w:hAnsi="Arial" w:cs="Arial"/>
          <w:sz w:val="20"/>
          <w:szCs w:val="20"/>
        </w:rPr>
        <w:t xml:space="preserve"> 2023</w:t>
      </w:r>
      <w:r w:rsidR="00795BC8" w:rsidRPr="000B6113">
        <w:rPr>
          <w:rFonts w:ascii="Arial" w:hAnsi="Arial" w:cs="Arial"/>
          <w:sz w:val="20"/>
          <w:szCs w:val="20"/>
        </w:rPr>
        <w:t>.</w:t>
      </w:r>
    </w:p>
    <w:p w14:paraId="7277FC8F" w14:textId="77777777" w:rsidR="00795BC8" w:rsidRPr="000B6113" w:rsidRDefault="00795BC8" w:rsidP="00F760E8">
      <w:pPr>
        <w:rPr>
          <w:rFonts w:ascii="Arial" w:hAnsi="Arial" w:cs="Arial"/>
          <w:sz w:val="20"/>
          <w:szCs w:val="20"/>
        </w:rPr>
      </w:pPr>
    </w:p>
    <w:p w14:paraId="455F1D84" w14:textId="77777777" w:rsidR="0078490C" w:rsidRDefault="00FB3E52" w:rsidP="00F760E8">
      <w:pPr>
        <w:rPr>
          <w:rFonts w:ascii="Arial" w:hAnsi="Arial" w:cs="Arial"/>
          <w:b/>
          <w:bCs/>
          <w:i/>
          <w:iCs/>
          <w:sz w:val="20"/>
          <w:szCs w:val="20"/>
        </w:rPr>
      </w:pPr>
      <w:r w:rsidRPr="000B6113">
        <w:rPr>
          <w:rFonts w:ascii="Arial" w:hAnsi="Arial" w:cs="Arial"/>
          <w:b/>
          <w:bCs/>
          <w:i/>
          <w:iCs/>
          <w:sz w:val="20"/>
          <w:szCs w:val="20"/>
        </w:rPr>
        <w:t>PR</w:t>
      </w:r>
    </w:p>
    <w:p w14:paraId="3492DCA4" w14:textId="6F84668D" w:rsidR="00E27818" w:rsidRPr="000B6113" w:rsidRDefault="00FB3E52" w:rsidP="00F760E8">
      <w:pPr>
        <w:rPr>
          <w:rFonts w:ascii="Arial" w:hAnsi="Arial" w:cs="Arial"/>
          <w:i/>
          <w:iCs/>
          <w:sz w:val="20"/>
          <w:szCs w:val="20"/>
        </w:rPr>
      </w:pPr>
      <w:r w:rsidRPr="000B6113">
        <w:rPr>
          <w:rFonts w:ascii="Arial" w:hAnsi="Arial" w:cs="Arial"/>
          <w:i/>
          <w:iCs/>
          <w:sz w:val="20"/>
          <w:szCs w:val="20"/>
        </w:rPr>
        <w:t>Thanks Nirav – what are the key actions that Suppliers need to take throughout the Scheme year?</w:t>
      </w:r>
    </w:p>
    <w:p w14:paraId="099459AA" w14:textId="77777777" w:rsidR="00795BC8" w:rsidRPr="000B6113" w:rsidRDefault="00795BC8" w:rsidP="00F760E8">
      <w:pPr>
        <w:rPr>
          <w:rFonts w:ascii="Arial" w:hAnsi="Arial" w:cs="Arial"/>
          <w:i/>
          <w:iCs/>
          <w:sz w:val="20"/>
          <w:szCs w:val="20"/>
        </w:rPr>
      </w:pPr>
    </w:p>
    <w:p w14:paraId="3B1B903D" w14:textId="77777777" w:rsidR="0078490C" w:rsidRDefault="00FB3E52" w:rsidP="00F760E8">
      <w:pPr>
        <w:rPr>
          <w:rFonts w:ascii="Arial" w:hAnsi="Arial" w:cs="Arial"/>
          <w:b/>
          <w:bCs/>
          <w:sz w:val="20"/>
          <w:szCs w:val="20"/>
        </w:rPr>
      </w:pPr>
      <w:r w:rsidRPr="000B6113">
        <w:rPr>
          <w:rFonts w:ascii="Arial" w:hAnsi="Arial" w:cs="Arial"/>
          <w:b/>
          <w:bCs/>
          <w:sz w:val="20"/>
          <w:szCs w:val="20"/>
        </w:rPr>
        <w:t>NV</w:t>
      </w:r>
    </w:p>
    <w:p w14:paraId="3914C7EF" w14:textId="77777777" w:rsidR="00FC31AB" w:rsidRDefault="00E27818" w:rsidP="00F760E8">
      <w:pPr>
        <w:rPr>
          <w:rFonts w:ascii="Arial" w:hAnsi="Arial" w:cs="Arial"/>
          <w:sz w:val="20"/>
          <w:szCs w:val="20"/>
        </w:rPr>
      </w:pPr>
      <w:r w:rsidRPr="000B6113">
        <w:rPr>
          <w:rFonts w:ascii="Arial" w:hAnsi="Arial" w:cs="Arial"/>
          <w:sz w:val="20"/>
          <w:szCs w:val="20"/>
        </w:rPr>
        <w:t>Submitting theft files every month is the key thing.</w:t>
      </w:r>
      <w:r w:rsidR="00DF7319" w:rsidRPr="000B6113">
        <w:rPr>
          <w:rFonts w:ascii="Arial" w:hAnsi="Arial" w:cs="Arial"/>
          <w:sz w:val="20"/>
          <w:szCs w:val="20"/>
        </w:rPr>
        <w:t xml:space="preserve"> </w:t>
      </w:r>
      <w:r w:rsidR="00CE2627" w:rsidRPr="000B6113">
        <w:rPr>
          <w:rFonts w:ascii="Arial" w:hAnsi="Arial" w:cs="Arial"/>
          <w:sz w:val="20"/>
          <w:szCs w:val="20"/>
        </w:rPr>
        <w:t xml:space="preserve">Suppliers need to submit Theft Outcome files via the REC Portal on the first working day of each month to allow the Code Manager </w:t>
      </w:r>
      <w:r w:rsidR="00006B30" w:rsidRPr="000B6113">
        <w:rPr>
          <w:rFonts w:ascii="Arial" w:hAnsi="Arial" w:cs="Arial"/>
          <w:sz w:val="20"/>
          <w:szCs w:val="20"/>
        </w:rPr>
        <w:t xml:space="preserve">to </w:t>
      </w:r>
      <w:r w:rsidR="00CE2627" w:rsidRPr="000B6113">
        <w:rPr>
          <w:rFonts w:ascii="Arial" w:hAnsi="Arial" w:cs="Arial"/>
          <w:sz w:val="20"/>
          <w:szCs w:val="20"/>
        </w:rPr>
        <w:t>process these files and publish results in the dashboards.</w:t>
      </w:r>
      <w:r w:rsidR="001D6E1E" w:rsidRPr="000B6113">
        <w:rPr>
          <w:rFonts w:ascii="Arial" w:hAnsi="Arial" w:cs="Arial"/>
          <w:sz w:val="20"/>
          <w:szCs w:val="20"/>
        </w:rPr>
        <w:t xml:space="preserve"> The files are re</w:t>
      </w:r>
      <w:r w:rsidR="00E8634C" w:rsidRPr="000B6113">
        <w:rPr>
          <w:rFonts w:ascii="Arial" w:hAnsi="Arial" w:cs="Arial"/>
          <w:sz w:val="20"/>
          <w:szCs w:val="20"/>
        </w:rPr>
        <w:t>quired to include all confirmed thefts closed in the applicable month, as well as any investigations opened or updated in that month</w:t>
      </w:r>
      <w:r w:rsidR="00FC31AB">
        <w:rPr>
          <w:rFonts w:ascii="Arial" w:hAnsi="Arial" w:cs="Arial"/>
          <w:sz w:val="20"/>
          <w:szCs w:val="20"/>
        </w:rPr>
        <w:t>.</w:t>
      </w:r>
    </w:p>
    <w:p w14:paraId="69971F2D" w14:textId="2E318224" w:rsidR="00E27818" w:rsidRPr="000B6113" w:rsidRDefault="008C0C7F" w:rsidP="00F760E8">
      <w:pPr>
        <w:rPr>
          <w:rFonts w:ascii="Arial" w:hAnsi="Arial" w:cs="Arial"/>
          <w:sz w:val="20"/>
          <w:szCs w:val="20"/>
        </w:rPr>
      </w:pPr>
      <w:r w:rsidRPr="000B6113">
        <w:rPr>
          <w:rFonts w:ascii="Arial" w:hAnsi="Arial" w:cs="Arial"/>
          <w:sz w:val="20"/>
          <w:szCs w:val="20"/>
        </w:rPr>
        <w:t>I</w:t>
      </w:r>
      <w:r w:rsidR="0077373A" w:rsidRPr="000B6113">
        <w:rPr>
          <w:rFonts w:ascii="Arial" w:hAnsi="Arial" w:cs="Arial"/>
          <w:sz w:val="20"/>
          <w:szCs w:val="20"/>
        </w:rPr>
        <w:t xml:space="preserve">t’s </w:t>
      </w:r>
      <w:r w:rsidR="00E30CB0">
        <w:rPr>
          <w:rFonts w:ascii="Arial" w:hAnsi="Arial" w:cs="Arial"/>
          <w:sz w:val="20"/>
          <w:szCs w:val="20"/>
        </w:rPr>
        <w:t xml:space="preserve">also really </w:t>
      </w:r>
      <w:r w:rsidR="0077373A" w:rsidRPr="000B6113">
        <w:rPr>
          <w:rFonts w:ascii="Arial" w:hAnsi="Arial" w:cs="Arial"/>
          <w:sz w:val="20"/>
          <w:szCs w:val="20"/>
        </w:rPr>
        <w:t>important to check what you are expecting has come through</w:t>
      </w:r>
      <w:r w:rsidR="00006B30" w:rsidRPr="000B6113">
        <w:rPr>
          <w:rFonts w:ascii="Arial" w:hAnsi="Arial" w:cs="Arial"/>
          <w:sz w:val="20"/>
          <w:szCs w:val="20"/>
        </w:rPr>
        <w:t>.</w:t>
      </w:r>
      <w:r w:rsidR="0077373A" w:rsidRPr="000B6113">
        <w:rPr>
          <w:rFonts w:ascii="Arial" w:hAnsi="Arial" w:cs="Arial"/>
          <w:sz w:val="20"/>
          <w:szCs w:val="20"/>
        </w:rPr>
        <w:t xml:space="preserve"> </w:t>
      </w:r>
      <w:r w:rsidR="009D3EFD" w:rsidRPr="000B6113">
        <w:rPr>
          <w:rFonts w:ascii="Arial" w:hAnsi="Arial" w:cs="Arial"/>
          <w:sz w:val="20"/>
          <w:szCs w:val="20"/>
        </w:rPr>
        <w:t>If you have been given the relevant REC Portal role, you can review the data through your organisation’s</w:t>
      </w:r>
      <w:r w:rsidR="00E27818" w:rsidRPr="000B6113">
        <w:rPr>
          <w:rFonts w:ascii="Arial" w:hAnsi="Arial" w:cs="Arial"/>
          <w:sz w:val="20"/>
          <w:szCs w:val="20"/>
        </w:rPr>
        <w:t xml:space="preserve"> Performance Assurance dashboards</w:t>
      </w:r>
      <w:r w:rsidR="009D3EFD" w:rsidRPr="000B6113">
        <w:rPr>
          <w:rFonts w:ascii="Arial" w:hAnsi="Arial" w:cs="Arial"/>
          <w:sz w:val="20"/>
          <w:szCs w:val="20"/>
        </w:rPr>
        <w:t>, where you will find</w:t>
      </w:r>
      <w:r w:rsidR="00E27818" w:rsidRPr="000B6113">
        <w:rPr>
          <w:rFonts w:ascii="Arial" w:hAnsi="Arial" w:cs="Arial"/>
          <w:sz w:val="20"/>
          <w:szCs w:val="20"/>
        </w:rPr>
        <w:t xml:space="preserve"> detail</w:t>
      </w:r>
      <w:r w:rsidR="009D3EFD" w:rsidRPr="000B6113">
        <w:rPr>
          <w:rFonts w:ascii="Arial" w:hAnsi="Arial" w:cs="Arial"/>
          <w:sz w:val="20"/>
          <w:szCs w:val="20"/>
        </w:rPr>
        <w:t>s of</w:t>
      </w:r>
      <w:r w:rsidR="00E27818" w:rsidRPr="000B6113">
        <w:rPr>
          <w:rFonts w:ascii="Arial" w:hAnsi="Arial" w:cs="Arial"/>
          <w:sz w:val="20"/>
          <w:szCs w:val="20"/>
        </w:rPr>
        <w:t xml:space="preserve"> both confirmed thefts and any investigations opened or updated in that month.</w:t>
      </w:r>
    </w:p>
    <w:p w14:paraId="7768CE48" w14:textId="11EC6281" w:rsidR="00E27818" w:rsidRPr="000B6113" w:rsidRDefault="00E27818" w:rsidP="00F760E8">
      <w:pPr>
        <w:rPr>
          <w:rFonts w:ascii="Arial" w:hAnsi="Arial" w:cs="Arial"/>
          <w:sz w:val="20"/>
          <w:szCs w:val="20"/>
        </w:rPr>
      </w:pPr>
      <w:r w:rsidRPr="000B6113">
        <w:rPr>
          <w:rFonts w:ascii="Arial" w:hAnsi="Arial" w:cs="Arial"/>
          <w:sz w:val="20"/>
          <w:szCs w:val="20"/>
        </w:rPr>
        <w:t>This is really important when the new targets are set at the beginning of the year and in the final months of the year. Suppliers</w:t>
      </w:r>
      <w:r w:rsidR="007F6E94">
        <w:rPr>
          <w:rFonts w:ascii="Arial" w:hAnsi="Arial" w:cs="Arial"/>
          <w:sz w:val="20"/>
          <w:szCs w:val="20"/>
        </w:rPr>
        <w:t xml:space="preserve"> </w:t>
      </w:r>
      <w:r w:rsidRPr="000B6113">
        <w:rPr>
          <w:rFonts w:ascii="Arial" w:hAnsi="Arial" w:cs="Arial"/>
          <w:sz w:val="20"/>
          <w:szCs w:val="20"/>
        </w:rPr>
        <w:t>need to provide us with a positive confirmation that their final results have been reviewed and agreed upon or raise query</w:t>
      </w:r>
      <w:r w:rsidR="007F6E94">
        <w:rPr>
          <w:rFonts w:ascii="Arial" w:hAnsi="Arial" w:cs="Arial"/>
          <w:sz w:val="20"/>
          <w:szCs w:val="20"/>
        </w:rPr>
        <w:t xml:space="preserve"> in a</w:t>
      </w:r>
      <w:r w:rsidRPr="000B6113">
        <w:rPr>
          <w:rFonts w:ascii="Arial" w:hAnsi="Arial" w:cs="Arial"/>
          <w:sz w:val="20"/>
          <w:szCs w:val="20"/>
        </w:rPr>
        <w:t xml:space="preserve"> timely</w:t>
      </w:r>
      <w:r w:rsidR="007F6E94">
        <w:rPr>
          <w:rFonts w:ascii="Arial" w:hAnsi="Arial" w:cs="Arial"/>
          <w:sz w:val="20"/>
          <w:szCs w:val="20"/>
        </w:rPr>
        <w:t xml:space="preserve"> manner</w:t>
      </w:r>
      <w:r w:rsidRPr="000B6113">
        <w:rPr>
          <w:rFonts w:ascii="Arial" w:hAnsi="Arial" w:cs="Arial"/>
          <w:sz w:val="20"/>
          <w:szCs w:val="20"/>
        </w:rPr>
        <w:t>.</w:t>
      </w:r>
    </w:p>
    <w:p w14:paraId="141BFFFF" w14:textId="77777777" w:rsidR="00795BC8" w:rsidRDefault="00795BC8" w:rsidP="00F760E8">
      <w:pPr>
        <w:rPr>
          <w:rFonts w:ascii="Arial" w:hAnsi="Arial" w:cs="Arial"/>
          <w:i/>
          <w:iCs/>
          <w:sz w:val="20"/>
          <w:szCs w:val="20"/>
        </w:rPr>
      </w:pPr>
    </w:p>
    <w:p w14:paraId="3B9976EC" w14:textId="77777777" w:rsidR="0078490C" w:rsidRDefault="0078490C" w:rsidP="00F760E8">
      <w:pPr>
        <w:rPr>
          <w:rFonts w:ascii="Arial" w:hAnsi="Arial" w:cs="Arial"/>
          <w:i/>
          <w:iCs/>
          <w:sz w:val="20"/>
          <w:szCs w:val="20"/>
        </w:rPr>
      </w:pPr>
    </w:p>
    <w:p w14:paraId="4577F98F" w14:textId="77777777" w:rsidR="0078490C" w:rsidRPr="000B6113" w:rsidRDefault="0078490C" w:rsidP="00F760E8">
      <w:pPr>
        <w:rPr>
          <w:rFonts w:ascii="Arial" w:hAnsi="Arial" w:cs="Arial"/>
          <w:i/>
          <w:iCs/>
          <w:sz w:val="20"/>
          <w:szCs w:val="20"/>
        </w:rPr>
      </w:pPr>
    </w:p>
    <w:p w14:paraId="60E28C1B" w14:textId="77777777" w:rsidR="0078490C" w:rsidRDefault="009D3EFD" w:rsidP="00F760E8">
      <w:pPr>
        <w:rPr>
          <w:rFonts w:ascii="Arial" w:hAnsi="Arial" w:cs="Arial"/>
          <w:b/>
          <w:bCs/>
          <w:i/>
          <w:iCs/>
          <w:sz w:val="20"/>
          <w:szCs w:val="20"/>
        </w:rPr>
      </w:pPr>
      <w:r w:rsidRPr="000B6113">
        <w:rPr>
          <w:rFonts w:ascii="Arial" w:hAnsi="Arial" w:cs="Arial"/>
          <w:b/>
          <w:bCs/>
          <w:i/>
          <w:iCs/>
          <w:sz w:val="20"/>
          <w:szCs w:val="20"/>
        </w:rPr>
        <w:lastRenderedPageBreak/>
        <w:t>PR</w:t>
      </w:r>
    </w:p>
    <w:p w14:paraId="0ABEA947" w14:textId="328C0215" w:rsidR="00E27818" w:rsidRPr="000B6113" w:rsidRDefault="00E57EAC" w:rsidP="00F760E8">
      <w:pPr>
        <w:rPr>
          <w:rFonts w:ascii="Arial" w:hAnsi="Arial" w:cs="Arial"/>
          <w:i/>
          <w:iCs/>
          <w:sz w:val="20"/>
          <w:szCs w:val="20"/>
        </w:rPr>
      </w:pPr>
      <w:r>
        <w:rPr>
          <w:rFonts w:ascii="Arial" w:hAnsi="Arial" w:cs="Arial"/>
          <w:i/>
          <w:iCs/>
          <w:sz w:val="20"/>
          <w:szCs w:val="20"/>
        </w:rPr>
        <w:t>Great</w:t>
      </w:r>
      <w:r w:rsidR="00E046BE">
        <w:rPr>
          <w:rFonts w:ascii="Arial" w:hAnsi="Arial" w:cs="Arial"/>
          <w:i/>
          <w:iCs/>
          <w:sz w:val="20"/>
          <w:szCs w:val="20"/>
        </w:rPr>
        <w:t>, a</w:t>
      </w:r>
      <w:r w:rsidR="009D3EFD" w:rsidRPr="000B6113">
        <w:rPr>
          <w:rFonts w:ascii="Arial" w:hAnsi="Arial" w:cs="Arial"/>
          <w:i/>
          <w:iCs/>
          <w:sz w:val="20"/>
          <w:szCs w:val="20"/>
        </w:rPr>
        <w:t>nd what actions do Suppliers need to take if they find something unexpected when reviewing the data?</w:t>
      </w:r>
    </w:p>
    <w:p w14:paraId="42E1E3C1" w14:textId="77777777" w:rsidR="00795BC8" w:rsidRPr="000B6113" w:rsidRDefault="00795BC8" w:rsidP="00F760E8">
      <w:pPr>
        <w:rPr>
          <w:rFonts w:ascii="Arial" w:hAnsi="Arial" w:cs="Arial"/>
          <w:sz w:val="20"/>
          <w:szCs w:val="20"/>
        </w:rPr>
      </w:pPr>
    </w:p>
    <w:p w14:paraId="7C2EEDCB" w14:textId="77777777" w:rsidR="0078490C" w:rsidRDefault="009D3EFD" w:rsidP="00F760E8">
      <w:pPr>
        <w:rPr>
          <w:rFonts w:ascii="Arial" w:hAnsi="Arial" w:cs="Arial"/>
          <w:b/>
          <w:bCs/>
          <w:sz w:val="20"/>
          <w:szCs w:val="20"/>
        </w:rPr>
      </w:pPr>
      <w:r w:rsidRPr="000B6113">
        <w:rPr>
          <w:rFonts w:ascii="Arial" w:hAnsi="Arial" w:cs="Arial"/>
          <w:b/>
          <w:bCs/>
          <w:sz w:val="20"/>
          <w:szCs w:val="20"/>
        </w:rPr>
        <w:t>NV</w:t>
      </w:r>
    </w:p>
    <w:p w14:paraId="5A08594E" w14:textId="6B2B6E2F" w:rsidR="00E27818" w:rsidRPr="000B6113" w:rsidRDefault="00E27818" w:rsidP="00F760E8">
      <w:pPr>
        <w:rPr>
          <w:rFonts w:ascii="Arial" w:hAnsi="Arial" w:cs="Arial"/>
          <w:sz w:val="20"/>
          <w:szCs w:val="20"/>
        </w:rPr>
      </w:pPr>
      <w:r w:rsidRPr="000B6113">
        <w:rPr>
          <w:rFonts w:ascii="Arial" w:hAnsi="Arial" w:cs="Arial"/>
          <w:sz w:val="20"/>
          <w:szCs w:val="20"/>
        </w:rPr>
        <w:t xml:space="preserve">It’s probably best to check the guidance on the </w:t>
      </w:r>
      <w:r w:rsidR="009D3EFD" w:rsidRPr="000B6113">
        <w:rPr>
          <w:rFonts w:ascii="Arial" w:hAnsi="Arial" w:cs="Arial"/>
          <w:sz w:val="20"/>
          <w:szCs w:val="20"/>
        </w:rPr>
        <w:t>REC Portal or</w:t>
      </w:r>
      <w:r w:rsidRPr="000B6113">
        <w:rPr>
          <w:rFonts w:ascii="Arial" w:hAnsi="Arial" w:cs="Arial"/>
          <w:sz w:val="20"/>
          <w:szCs w:val="20"/>
        </w:rPr>
        <w:t xml:space="preserve"> ask your </w:t>
      </w:r>
      <w:r w:rsidR="009D3EFD" w:rsidRPr="000B6113">
        <w:rPr>
          <w:rFonts w:ascii="Arial" w:hAnsi="Arial" w:cs="Arial"/>
          <w:sz w:val="20"/>
          <w:szCs w:val="20"/>
        </w:rPr>
        <w:t>Operational Account Manager</w:t>
      </w:r>
      <w:r w:rsidRPr="000B6113">
        <w:rPr>
          <w:rFonts w:ascii="Arial" w:hAnsi="Arial" w:cs="Arial"/>
          <w:sz w:val="20"/>
          <w:szCs w:val="20"/>
        </w:rPr>
        <w:t xml:space="preserve"> in the first instance.  </w:t>
      </w:r>
    </w:p>
    <w:p w14:paraId="0D56FB20" w14:textId="60A8CC9F" w:rsidR="00E27818" w:rsidRPr="000B6113" w:rsidRDefault="00E27818" w:rsidP="00F760E8">
      <w:pPr>
        <w:rPr>
          <w:rFonts w:ascii="Arial" w:hAnsi="Arial" w:cs="Arial"/>
          <w:sz w:val="20"/>
          <w:szCs w:val="20"/>
        </w:rPr>
      </w:pPr>
      <w:r w:rsidRPr="000B6113">
        <w:rPr>
          <w:rFonts w:ascii="Arial" w:hAnsi="Arial" w:cs="Arial"/>
          <w:sz w:val="20"/>
          <w:szCs w:val="20"/>
        </w:rPr>
        <w:t>There are four really useful bits of guidance</w:t>
      </w:r>
      <w:r w:rsidR="009D3EFD" w:rsidRPr="000B6113">
        <w:rPr>
          <w:rFonts w:ascii="Arial" w:hAnsi="Arial" w:cs="Arial"/>
          <w:sz w:val="20"/>
          <w:szCs w:val="20"/>
        </w:rPr>
        <w:t xml:space="preserve"> published on the Portal</w:t>
      </w:r>
      <w:r w:rsidRPr="000B6113">
        <w:rPr>
          <w:rFonts w:ascii="Arial" w:hAnsi="Arial" w:cs="Arial"/>
          <w:sz w:val="20"/>
          <w:szCs w:val="20"/>
        </w:rPr>
        <w:t>:</w:t>
      </w:r>
    </w:p>
    <w:p w14:paraId="4837F180" w14:textId="1DD2F7E7" w:rsidR="009D3EFD" w:rsidRPr="000B6113" w:rsidRDefault="009D3EFD" w:rsidP="00F760E8">
      <w:pPr>
        <w:rPr>
          <w:rFonts w:ascii="Arial" w:hAnsi="Arial" w:cs="Arial"/>
          <w:sz w:val="20"/>
          <w:szCs w:val="20"/>
        </w:rPr>
      </w:pPr>
      <w:r w:rsidRPr="000B6113">
        <w:rPr>
          <w:rFonts w:ascii="Arial" w:hAnsi="Arial" w:cs="Arial"/>
          <w:sz w:val="20"/>
          <w:szCs w:val="20"/>
        </w:rPr>
        <w:t>Firstly, t</w:t>
      </w:r>
      <w:r w:rsidR="00E27818" w:rsidRPr="000B6113">
        <w:rPr>
          <w:rFonts w:ascii="Arial" w:hAnsi="Arial" w:cs="Arial"/>
          <w:sz w:val="20"/>
          <w:szCs w:val="20"/>
        </w:rPr>
        <w:t>he specification of the Theft Outcome file can be found in the Performance Assurance Report Catalogue (PARC)</w:t>
      </w:r>
      <w:r w:rsidR="00895BBB" w:rsidRPr="000B6113">
        <w:rPr>
          <w:rFonts w:ascii="Arial" w:hAnsi="Arial" w:cs="Arial"/>
          <w:sz w:val="20"/>
          <w:szCs w:val="20"/>
        </w:rPr>
        <w:t>, which you can find by navigating to REC Documents.</w:t>
      </w:r>
      <w:r w:rsidRPr="000B6113">
        <w:rPr>
          <w:rFonts w:ascii="Arial" w:hAnsi="Arial" w:cs="Arial"/>
          <w:sz w:val="20"/>
          <w:szCs w:val="20"/>
        </w:rPr>
        <w:t xml:space="preserve"> </w:t>
      </w:r>
      <w:r w:rsidR="00E27818" w:rsidRPr="000B6113">
        <w:rPr>
          <w:rFonts w:ascii="Arial" w:hAnsi="Arial" w:cs="Arial"/>
          <w:sz w:val="20"/>
          <w:szCs w:val="20"/>
        </w:rPr>
        <w:t>We’ve made changes to the PARC for the coming year to try and simplify the file</w:t>
      </w:r>
      <w:r w:rsidRPr="000B6113">
        <w:rPr>
          <w:rFonts w:ascii="Arial" w:hAnsi="Arial" w:cs="Arial"/>
          <w:sz w:val="20"/>
          <w:szCs w:val="20"/>
        </w:rPr>
        <w:t xml:space="preserve">, making </w:t>
      </w:r>
      <w:r w:rsidR="00E27818" w:rsidRPr="000B6113">
        <w:rPr>
          <w:rFonts w:ascii="Arial" w:hAnsi="Arial" w:cs="Arial"/>
          <w:sz w:val="20"/>
          <w:szCs w:val="20"/>
        </w:rPr>
        <w:t>it easier for parties to submit</w:t>
      </w:r>
      <w:r w:rsidRPr="000B6113">
        <w:rPr>
          <w:rFonts w:ascii="Arial" w:hAnsi="Arial" w:cs="Arial"/>
          <w:sz w:val="20"/>
          <w:szCs w:val="20"/>
        </w:rPr>
        <w:t xml:space="preserve"> data</w:t>
      </w:r>
      <w:r w:rsidR="00E27818" w:rsidRPr="000B6113">
        <w:rPr>
          <w:rFonts w:ascii="Arial" w:hAnsi="Arial" w:cs="Arial"/>
          <w:sz w:val="20"/>
          <w:szCs w:val="20"/>
        </w:rPr>
        <w:t xml:space="preserve">. The change will go live on </w:t>
      </w:r>
      <w:r w:rsidRPr="000B6113">
        <w:rPr>
          <w:rFonts w:ascii="Arial" w:hAnsi="Arial" w:cs="Arial"/>
          <w:sz w:val="20"/>
          <w:szCs w:val="20"/>
        </w:rPr>
        <w:t xml:space="preserve">the </w:t>
      </w:r>
      <w:r w:rsidR="00E27818" w:rsidRPr="000B6113">
        <w:rPr>
          <w:rFonts w:ascii="Arial" w:hAnsi="Arial" w:cs="Arial"/>
          <w:sz w:val="20"/>
          <w:szCs w:val="20"/>
        </w:rPr>
        <w:t>28</w:t>
      </w:r>
      <w:r w:rsidR="00063FE6" w:rsidRPr="00063FE6">
        <w:rPr>
          <w:rFonts w:ascii="Arial" w:hAnsi="Arial" w:cs="Arial"/>
          <w:sz w:val="20"/>
          <w:szCs w:val="20"/>
          <w:vertAlign w:val="superscript"/>
        </w:rPr>
        <w:t>th</w:t>
      </w:r>
      <w:r w:rsidRPr="000B6113">
        <w:rPr>
          <w:rFonts w:ascii="Arial" w:hAnsi="Arial" w:cs="Arial"/>
          <w:sz w:val="20"/>
          <w:szCs w:val="20"/>
        </w:rPr>
        <w:t xml:space="preserve"> </w:t>
      </w:r>
      <w:r w:rsidR="00E27818" w:rsidRPr="000B6113">
        <w:rPr>
          <w:rFonts w:ascii="Arial" w:hAnsi="Arial" w:cs="Arial"/>
          <w:sz w:val="20"/>
          <w:szCs w:val="20"/>
        </w:rPr>
        <w:t>March.</w:t>
      </w:r>
    </w:p>
    <w:p w14:paraId="3C6F585B" w14:textId="51A19946" w:rsidR="009D3EFD" w:rsidRPr="000B6113" w:rsidRDefault="009D3EFD" w:rsidP="00F760E8">
      <w:pPr>
        <w:rPr>
          <w:rFonts w:ascii="Arial" w:hAnsi="Arial" w:cs="Arial"/>
          <w:sz w:val="20"/>
          <w:szCs w:val="20"/>
        </w:rPr>
      </w:pPr>
      <w:r w:rsidRPr="000B6113">
        <w:rPr>
          <w:rFonts w:ascii="Arial" w:hAnsi="Arial" w:cs="Arial"/>
          <w:sz w:val="20"/>
          <w:szCs w:val="20"/>
        </w:rPr>
        <w:t>Secondly, w</w:t>
      </w:r>
      <w:r w:rsidR="00E27818" w:rsidRPr="000B6113">
        <w:rPr>
          <w:rFonts w:ascii="Arial" w:hAnsi="Arial" w:cs="Arial"/>
          <w:sz w:val="20"/>
          <w:szCs w:val="20"/>
        </w:rPr>
        <w:t xml:space="preserve">e have a file validation </w:t>
      </w:r>
      <w:r w:rsidRPr="000B6113">
        <w:rPr>
          <w:rFonts w:ascii="Arial" w:hAnsi="Arial" w:cs="Arial"/>
          <w:sz w:val="20"/>
          <w:szCs w:val="20"/>
        </w:rPr>
        <w:t xml:space="preserve">article </w:t>
      </w:r>
      <w:r w:rsidR="00895BBB" w:rsidRPr="000B6113">
        <w:rPr>
          <w:rFonts w:ascii="Arial" w:hAnsi="Arial" w:cs="Arial"/>
          <w:sz w:val="20"/>
          <w:szCs w:val="20"/>
        </w:rPr>
        <w:t xml:space="preserve">can be found </w:t>
      </w:r>
      <w:r w:rsidRPr="000B6113">
        <w:rPr>
          <w:rFonts w:ascii="Arial" w:hAnsi="Arial" w:cs="Arial"/>
          <w:sz w:val="20"/>
          <w:szCs w:val="20"/>
        </w:rPr>
        <w:t>on the REC Wiki</w:t>
      </w:r>
      <w:r w:rsidR="00E27818" w:rsidRPr="000B6113">
        <w:rPr>
          <w:rFonts w:ascii="Arial" w:hAnsi="Arial" w:cs="Arial"/>
          <w:sz w:val="20"/>
          <w:szCs w:val="20"/>
        </w:rPr>
        <w:t xml:space="preserve"> that offers guidance on how to submit a file, explanations behind notifications telling you a file failed validation and what to do if a file is rejected.</w:t>
      </w:r>
      <w:r w:rsidRPr="000B6113">
        <w:rPr>
          <w:rFonts w:ascii="Arial" w:hAnsi="Arial" w:cs="Arial"/>
          <w:sz w:val="20"/>
          <w:szCs w:val="20"/>
        </w:rPr>
        <w:t xml:space="preserve"> Where Suppliers do have issues with files failing validation, we </w:t>
      </w:r>
      <w:r w:rsidR="00E27818" w:rsidRPr="000B6113">
        <w:rPr>
          <w:rFonts w:ascii="Arial" w:hAnsi="Arial" w:cs="Arial"/>
          <w:sz w:val="20"/>
          <w:szCs w:val="20"/>
        </w:rPr>
        <w:t xml:space="preserve">welcome engagement </w:t>
      </w:r>
      <w:r w:rsidRPr="000B6113">
        <w:rPr>
          <w:rFonts w:ascii="Arial" w:hAnsi="Arial" w:cs="Arial"/>
          <w:sz w:val="20"/>
          <w:szCs w:val="20"/>
        </w:rPr>
        <w:t>with you, as we want to</w:t>
      </w:r>
      <w:r w:rsidR="00E27818" w:rsidRPr="000B6113">
        <w:rPr>
          <w:rFonts w:ascii="Arial" w:hAnsi="Arial" w:cs="Arial"/>
          <w:sz w:val="20"/>
          <w:szCs w:val="20"/>
        </w:rPr>
        <w:t xml:space="preserve"> support </w:t>
      </w:r>
      <w:r w:rsidRPr="000B6113">
        <w:rPr>
          <w:rFonts w:ascii="Arial" w:hAnsi="Arial" w:cs="Arial"/>
          <w:sz w:val="20"/>
          <w:szCs w:val="20"/>
        </w:rPr>
        <w:t xml:space="preserve">Suppliers </w:t>
      </w:r>
      <w:r w:rsidR="00E27818" w:rsidRPr="000B6113">
        <w:rPr>
          <w:rFonts w:ascii="Arial" w:hAnsi="Arial" w:cs="Arial"/>
          <w:sz w:val="20"/>
          <w:szCs w:val="20"/>
        </w:rPr>
        <w:t>identify</w:t>
      </w:r>
      <w:r w:rsidRPr="000B6113">
        <w:rPr>
          <w:rFonts w:ascii="Arial" w:hAnsi="Arial" w:cs="Arial"/>
          <w:sz w:val="20"/>
          <w:szCs w:val="20"/>
        </w:rPr>
        <w:t>ing</w:t>
      </w:r>
      <w:r w:rsidR="00E27818" w:rsidRPr="000B6113">
        <w:rPr>
          <w:rFonts w:ascii="Arial" w:hAnsi="Arial" w:cs="Arial"/>
          <w:sz w:val="20"/>
          <w:szCs w:val="20"/>
        </w:rPr>
        <w:t xml:space="preserve"> and interpret</w:t>
      </w:r>
      <w:r w:rsidRPr="000B6113">
        <w:rPr>
          <w:rFonts w:ascii="Arial" w:hAnsi="Arial" w:cs="Arial"/>
          <w:sz w:val="20"/>
          <w:szCs w:val="20"/>
        </w:rPr>
        <w:t>ing</w:t>
      </w:r>
      <w:r w:rsidR="00E27818" w:rsidRPr="000B6113">
        <w:rPr>
          <w:rFonts w:ascii="Arial" w:hAnsi="Arial" w:cs="Arial"/>
          <w:sz w:val="20"/>
          <w:szCs w:val="20"/>
        </w:rPr>
        <w:t xml:space="preserve"> issues to avoid repeating the same error</w:t>
      </w:r>
      <w:r w:rsidRPr="000B6113">
        <w:rPr>
          <w:rFonts w:ascii="Arial" w:hAnsi="Arial" w:cs="Arial"/>
          <w:sz w:val="20"/>
          <w:szCs w:val="20"/>
        </w:rPr>
        <w:t>s</w:t>
      </w:r>
      <w:r w:rsidR="00E27818" w:rsidRPr="000B6113">
        <w:rPr>
          <w:rFonts w:ascii="Arial" w:hAnsi="Arial" w:cs="Arial"/>
          <w:sz w:val="20"/>
          <w:szCs w:val="20"/>
        </w:rPr>
        <w:t xml:space="preserve"> for future submissions.</w:t>
      </w:r>
    </w:p>
    <w:p w14:paraId="23B10C53" w14:textId="03C0746D" w:rsidR="009D3EFD" w:rsidRPr="000B6113" w:rsidRDefault="009D3EFD" w:rsidP="00F760E8">
      <w:pPr>
        <w:rPr>
          <w:rFonts w:ascii="Arial" w:hAnsi="Arial" w:cs="Arial"/>
          <w:sz w:val="20"/>
          <w:szCs w:val="20"/>
        </w:rPr>
      </w:pPr>
      <w:r w:rsidRPr="000B6113">
        <w:rPr>
          <w:rFonts w:ascii="Arial" w:hAnsi="Arial" w:cs="Arial"/>
          <w:sz w:val="20"/>
          <w:szCs w:val="20"/>
        </w:rPr>
        <w:t xml:space="preserve">Thirdly, the </w:t>
      </w:r>
      <w:r w:rsidR="00E27818" w:rsidRPr="000B6113">
        <w:rPr>
          <w:rFonts w:ascii="Arial" w:hAnsi="Arial" w:cs="Arial"/>
          <w:sz w:val="20"/>
          <w:szCs w:val="20"/>
        </w:rPr>
        <w:t>theft target methodology explains how the targets are set.</w:t>
      </w:r>
      <w:r w:rsidR="00895BBB" w:rsidRPr="000B6113">
        <w:rPr>
          <w:rFonts w:ascii="Arial" w:hAnsi="Arial" w:cs="Arial"/>
          <w:sz w:val="20"/>
          <w:szCs w:val="20"/>
        </w:rPr>
        <w:t xml:space="preserve"> This is a Category 3 document which can be found in the REC Documents area.</w:t>
      </w:r>
    </w:p>
    <w:p w14:paraId="419C168E" w14:textId="448B6176" w:rsidR="00895BBB" w:rsidRPr="000B6113" w:rsidRDefault="009D3EFD" w:rsidP="00F760E8">
      <w:pPr>
        <w:rPr>
          <w:rFonts w:ascii="Arial" w:hAnsi="Arial" w:cs="Arial"/>
          <w:sz w:val="20"/>
          <w:szCs w:val="20"/>
        </w:rPr>
      </w:pPr>
      <w:r w:rsidRPr="000B6113">
        <w:rPr>
          <w:rFonts w:ascii="Arial" w:hAnsi="Arial" w:cs="Arial"/>
          <w:sz w:val="20"/>
          <w:szCs w:val="20"/>
        </w:rPr>
        <w:t>Finally, t</w:t>
      </w:r>
      <w:r w:rsidR="00E27818" w:rsidRPr="000B6113">
        <w:rPr>
          <w:rFonts w:ascii="Arial" w:hAnsi="Arial" w:cs="Arial"/>
          <w:sz w:val="20"/>
          <w:szCs w:val="20"/>
        </w:rPr>
        <w:t>he reporting timeline explains when</w:t>
      </w:r>
      <w:r w:rsidRPr="000B6113">
        <w:rPr>
          <w:rFonts w:ascii="Arial" w:hAnsi="Arial" w:cs="Arial"/>
          <w:sz w:val="20"/>
          <w:szCs w:val="20"/>
        </w:rPr>
        <w:t xml:space="preserve"> Suppliers need</w:t>
      </w:r>
      <w:r w:rsidR="00E27818" w:rsidRPr="000B6113">
        <w:rPr>
          <w:rFonts w:ascii="Arial" w:hAnsi="Arial" w:cs="Arial"/>
          <w:sz w:val="20"/>
          <w:szCs w:val="20"/>
        </w:rPr>
        <w:t xml:space="preserve"> to submit data</w:t>
      </w:r>
      <w:r w:rsidR="00CD7B0A" w:rsidRPr="000B6113">
        <w:rPr>
          <w:rFonts w:ascii="Arial" w:hAnsi="Arial" w:cs="Arial"/>
          <w:sz w:val="20"/>
          <w:szCs w:val="20"/>
        </w:rPr>
        <w:t xml:space="preserve"> and</w:t>
      </w:r>
      <w:r w:rsidR="00895BBB" w:rsidRPr="000B6113">
        <w:rPr>
          <w:rFonts w:ascii="Arial" w:hAnsi="Arial" w:cs="Arial"/>
          <w:sz w:val="20"/>
          <w:szCs w:val="20"/>
        </w:rPr>
        <w:t xml:space="preserve"> can be found under Party Operations.</w:t>
      </w:r>
    </w:p>
    <w:p w14:paraId="362B1BB4" w14:textId="77777777" w:rsidR="00BA67FC" w:rsidRPr="000B6113" w:rsidRDefault="00BA67FC" w:rsidP="00F760E8">
      <w:pPr>
        <w:rPr>
          <w:rFonts w:ascii="Arial" w:hAnsi="Arial" w:cs="Arial"/>
          <w:sz w:val="20"/>
          <w:szCs w:val="20"/>
        </w:rPr>
      </w:pPr>
    </w:p>
    <w:p w14:paraId="16CFE8D2" w14:textId="77777777" w:rsidR="0078490C" w:rsidRDefault="00895BBB" w:rsidP="00F760E8">
      <w:pPr>
        <w:rPr>
          <w:rFonts w:ascii="Arial" w:hAnsi="Arial" w:cs="Arial"/>
          <w:b/>
          <w:bCs/>
          <w:i/>
          <w:iCs/>
          <w:sz w:val="20"/>
          <w:szCs w:val="20"/>
        </w:rPr>
      </w:pPr>
      <w:r w:rsidRPr="000B6113">
        <w:rPr>
          <w:rFonts w:ascii="Arial" w:hAnsi="Arial" w:cs="Arial"/>
          <w:b/>
          <w:bCs/>
          <w:i/>
          <w:iCs/>
          <w:sz w:val="20"/>
          <w:szCs w:val="20"/>
        </w:rPr>
        <w:t>PR</w:t>
      </w:r>
    </w:p>
    <w:p w14:paraId="6916BA42" w14:textId="72648F07" w:rsidR="00895BBB" w:rsidRPr="000B6113" w:rsidRDefault="00895BBB" w:rsidP="00F760E8">
      <w:pPr>
        <w:rPr>
          <w:rFonts w:ascii="Arial" w:hAnsi="Arial" w:cs="Arial"/>
          <w:i/>
          <w:iCs/>
          <w:sz w:val="20"/>
          <w:szCs w:val="20"/>
        </w:rPr>
      </w:pPr>
      <w:r w:rsidRPr="000B6113">
        <w:rPr>
          <w:rFonts w:ascii="Arial" w:hAnsi="Arial" w:cs="Arial"/>
          <w:i/>
          <w:iCs/>
          <w:sz w:val="20"/>
          <w:szCs w:val="20"/>
        </w:rPr>
        <w:t>Thanks Nirav – who should our listeners speak with if they have any questions about TDIS Reporting?</w:t>
      </w:r>
    </w:p>
    <w:p w14:paraId="0D5202E0" w14:textId="77777777" w:rsidR="00895BBB" w:rsidRPr="000B6113" w:rsidRDefault="00895BBB" w:rsidP="00F760E8">
      <w:pPr>
        <w:rPr>
          <w:rFonts w:ascii="Arial" w:hAnsi="Arial" w:cs="Arial"/>
          <w:sz w:val="20"/>
          <w:szCs w:val="20"/>
        </w:rPr>
      </w:pPr>
    </w:p>
    <w:p w14:paraId="4674D3EC" w14:textId="77777777" w:rsidR="0078490C" w:rsidRDefault="00895BBB" w:rsidP="00F760E8">
      <w:pPr>
        <w:rPr>
          <w:rFonts w:ascii="Arial" w:hAnsi="Arial" w:cs="Arial"/>
          <w:b/>
          <w:bCs/>
          <w:sz w:val="20"/>
          <w:szCs w:val="20"/>
        </w:rPr>
      </w:pPr>
      <w:r w:rsidRPr="000B6113">
        <w:rPr>
          <w:rFonts w:ascii="Arial" w:hAnsi="Arial" w:cs="Arial"/>
          <w:b/>
          <w:bCs/>
          <w:sz w:val="20"/>
          <w:szCs w:val="20"/>
        </w:rPr>
        <w:t>NV</w:t>
      </w:r>
    </w:p>
    <w:p w14:paraId="7381B5D0" w14:textId="0385FE2E" w:rsidR="00895BBB" w:rsidRPr="000B6113" w:rsidRDefault="00E27818" w:rsidP="00F760E8">
      <w:pPr>
        <w:rPr>
          <w:rFonts w:ascii="Arial" w:hAnsi="Arial" w:cs="Arial"/>
          <w:sz w:val="20"/>
          <w:szCs w:val="20"/>
        </w:rPr>
      </w:pPr>
      <w:r w:rsidRPr="000B6113">
        <w:rPr>
          <w:rFonts w:ascii="Arial" w:hAnsi="Arial" w:cs="Arial"/>
          <w:sz w:val="20"/>
          <w:szCs w:val="20"/>
        </w:rPr>
        <w:t>If you are still unsure</w:t>
      </w:r>
      <w:r w:rsidR="00895BBB" w:rsidRPr="000B6113">
        <w:rPr>
          <w:rFonts w:ascii="Arial" w:hAnsi="Arial" w:cs="Arial"/>
          <w:sz w:val="20"/>
          <w:szCs w:val="20"/>
        </w:rPr>
        <w:t xml:space="preserve"> about any aspect of the process,</w:t>
      </w:r>
      <w:r w:rsidRPr="000B6113">
        <w:rPr>
          <w:rFonts w:ascii="Arial" w:hAnsi="Arial" w:cs="Arial"/>
          <w:sz w:val="20"/>
          <w:szCs w:val="20"/>
        </w:rPr>
        <w:t xml:space="preserve"> the best thing to do is</w:t>
      </w:r>
      <w:r w:rsidR="00895BBB" w:rsidRPr="000B6113">
        <w:rPr>
          <w:rFonts w:ascii="Arial" w:hAnsi="Arial" w:cs="Arial"/>
          <w:sz w:val="20"/>
          <w:szCs w:val="20"/>
        </w:rPr>
        <w:t xml:space="preserve"> </w:t>
      </w:r>
      <w:r w:rsidRPr="000B6113">
        <w:rPr>
          <w:rFonts w:ascii="Arial" w:hAnsi="Arial" w:cs="Arial"/>
          <w:sz w:val="20"/>
          <w:szCs w:val="20"/>
        </w:rPr>
        <w:t xml:space="preserve">ask your </w:t>
      </w:r>
      <w:r w:rsidR="00895BBB" w:rsidRPr="000B6113">
        <w:rPr>
          <w:rFonts w:ascii="Arial" w:hAnsi="Arial" w:cs="Arial"/>
          <w:sz w:val="20"/>
          <w:szCs w:val="20"/>
        </w:rPr>
        <w:t>Operational Account Manager</w:t>
      </w:r>
      <w:r w:rsidRPr="000B6113">
        <w:rPr>
          <w:rFonts w:ascii="Arial" w:hAnsi="Arial" w:cs="Arial"/>
          <w:sz w:val="20"/>
          <w:szCs w:val="20"/>
        </w:rPr>
        <w:t xml:space="preserve"> the next time you see them</w:t>
      </w:r>
      <w:r w:rsidR="00895BBB" w:rsidRPr="000B6113">
        <w:rPr>
          <w:rFonts w:ascii="Arial" w:hAnsi="Arial" w:cs="Arial"/>
          <w:sz w:val="20"/>
          <w:szCs w:val="20"/>
        </w:rPr>
        <w:t>,</w:t>
      </w:r>
      <w:r w:rsidRPr="000B6113">
        <w:rPr>
          <w:rFonts w:ascii="Arial" w:hAnsi="Arial" w:cs="Arial"/>
          <w:sz w:val="20"/>
          <w:szCs w:val="20"/>
        </w:rPr>
        <w:t xml:space="preserve"> or contact </w:t>
      </w:r>
      <w:r w:rsidR="00895BBB" w:rsidRPr="000B6113">
        <w:rPr>
          <w:rFonts w:ascii="Arial" w:hAnsi="Arial" w:cs="Arial"/>
          <w:sz w:val="20"/>
          <w:szCs w:val="20"/>
        </w:rPr>
        <w:t>us on the Service Desk, where we’re always happy to help</w:t>
      </w:r>
      <w:r w:rsidRPr="000B6113">
        <w:rPr>
          <w:rFonts w:ascii="Arial" w:hAnsi="Arial" w:cs="Arial"/>
          <w:sz w:val="20"/>
          <w:szCs w:val="20"/>
        </w:rPr>
        <w:t>.</w:t>
      </w:r>
    </w:p>
    <w:p w14:paraId="5A3DB59F" w14:textId="77777777" w:rsidR="000F1028" w:rsidRPr="000B6113" w:rsidRDefault="000F1028" w:rsidP="00F760E8">
      <w:pPr>
        <w:rPr>
          <w:rFonts w:ascii="Arial" w:hAnsi="Arial" w:cs="Arial"/>
          <w:sz w:val="20"/>
          <w:szCs w:val="20"/>
        </w:rPr>
      </w:pPr>
    </w:p>
    <w:p w14:paraId="7D0FC254" w14:textId="77777777" w:rsidR="0078490C" w:rsidRDefault="00895BBB" w:rsidP="00F760E8">
      <w:pPr>
        <w:rPr>
          <w:rFonts w:ascii="Arial" w:hAnsi="Arial" w:cs="Arial"/>
          <w:b/>
          <w:bCs/>
          <w:i/>
          <w:iCs/>
          <w:sz w:val="20"/>
          <w:szCs w:val="20"/>
        </w:rPr>
      </w:pPr>
      <w:r w:rsidRPr="000B6113">
        <w:rPr>
          <w:rFonts w:ascii="Arial" w:hAnsi="Arial" w:cs="Arial"/>
          <w:b/>
          <w:bCs/>
          <w:i/>
          <w:iCs/>
          <w:sz w:val="20"/>
          <w:szCs w:val="20"/>
        </w:rPr>
        <w:t>PR</w:t>
      </w:r>
    </w:p>
    <w:p w14:paraId="28E80B1D" w14:textId="21C426C3" w:rsidR="00895BBB" w:rsidRPr="000B6113" w:rsidRDefault="00895BBB" w:rsidP="00F760E8">
      <w:pPr>
        <w:rPr>
          <w:rFonts w:ascii="Arial" w:hAnsi="Arial" w:cs="Arial"/>
          <w:i/>
          <w:iCs/>
          <w:sz w:val="20"/>
          <w:szCs w:val="20"/>
        </w:rPr>
      </w:pPr>
      <w:r w:rsidRPr="000B6113">
        <w:rPr>
          <w:rFonts w:ascii="Arial" w:hAnsi="Arial" w:cs="Arial"/>
          <w:i/>
          <w:iCs/>
          <w:sz w:val="20"/>
          <w:szCs w:val="20"/>
        </w:rPr>
        <w:t xml:space="preserve">Absolutely, and you can raise a Service Desk ticket either on the REC Portal, or by sending us an email on </w:t>
      </w:r>
      <w:hyperlink r:id="rId9" w:history="1">
        <w:r w:rsidRPr="000B6113">
          <w:rPr>
            <w:rStyle w:val="Hyperlink"/>
            <w:rFonts w:ascii="Arial" w:hAnsi="Arial" w:cs="Arial"/>
            <w:i/>
            <w:iCs/>
            <w:sz w:val="20"/>
            <w:szCs w:val="20"/>
          </w:rPr>
          <w:t>enquiries@recmanager.co.uk</w:t>
        </w:r>
      </w:hyperlink>
      <w:r w:rsidRPr="000B6113">
        <w:rPr>
          <w:rFonts w:ascii="Arial" w:hAnsi="Arial" w:cs="Arial"/>
          <w:i/>
          <w:iCs/>
          <w:sz w:val="20"/>
          <w:szCs w:val="20"/>
        </w:rPr>
        <w:t xml:space="preserve">. </w:t>
      </w:r>
    </w:p>
    <w:p w14:paraId="432AD89C" w14:textId="2B6300A8" w:rsidR="00E27818" w:rsidRPr="00FC31AB" w:rsidRDefault="00063FE6" w:rsidP="00F760E8">
      <w:pPr>
        <w:rPr>
          <w:rFonts w:ascii="Arial" w:hAnsi="Arial" w:cs="Arial"/>
          <w:i/>
          <w:iCs/>
          <w:sz w:val="20"/>
          <w:szCs w:val="20"/>
        </w:rPr>
      </w:pPr>
      <w:r w:rsidRPr="000B6113">
        <w:rPr>
          <w:rFonts w:ascii="Arial" w:hAnsi="Arial" w:cs="Arial"/>
          <w:i/>
          <w:iCs/>
          <w:sz w:val="20"/>
          <w:szCs w:val="20"/>
        </w:rPr>
        <w:t>Well,</w:t>
      </w:r>
      <w:r w:rsidR="00895BBB" w:rsidRPr="000B6113">
        <w:rPr>
          <w:rFonts w:ascii="Arial" w:hAnsi="Arial" w:cs="Arial"/>
          <w:i/>
          <w:iCs/>
          <w:sz w:val="20"/>
          <w:szCs w:val="20"/>
        </w:rPr>
        <w:t xml:space="preserve"> that’s all we have time for on today’s podcast. I’d like to extend my thanks to my colleague Nirav for joining us today for this explainer all about the Energy Theft Detection Incentive Scheme. I hope our listeners have found it useful. As always, we welcome your feedback – and I look forward to speaking to you on the next one. Thank you very much, and goodbye.</w:t>
      </w:r>
    </w:p>
    <w:sectPr w:rsidR="00E27818" w:rsidRPr="00FC3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CD4"/>
    <w:multiLevelType w:val="hybridMultilevel"/>
    <w:tmpl w:val="C200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82826"/>
    <w:multiLevelType w:val="hybridMultilevel"/>
    <w:tmpl w:val="D120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82064"/>
    <w:multiLevelType w:val="hybridMultilevel"/>
    <w:tmpl w:val="01F2F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333449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9752236">
    <w:abstractNumId w:val="2"/>
  </w:num>
  <w:num w:numId="3" w16cid:durableId="685669431">
    <w:abstractNumId w:val="0"/>
  </w:num>
  <w:num w:numId="4" w16cid:durableId="1372412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18"/>
    <w:rsid w:val="00006B30"/>
    <w:rsid w:val="00063FE6"/>
    <w:rsid w:val="0007703F"/>
    <w:rsid w:val="000B6113"/>
    <w:rsid w:val="000F1028"/>
    <w:rsid w:val="00110376"/>
    <w:rsid w:val="00134E9D"/>
    <w:rsid w:val="001A63DE"/>
    <w:rsid w:val="001D6E1E"/>
    <w:rsid w:val="002D742A"/>
    <w:rsid w:val="002D7842"/>
    <w:rsid w:val="00364DFB"/>
    <w:rsid w:val="00472E95"/>
    <w:rsid w:val="004B19E1"/>
    <w:rsid w:val="004D71AB"/>
    <w:rsid w:val="004E13EA"/>
    <w:rsid w:val="0056397C"/>
    <w:rsid w:val="005A2683"/>
    <w:rsid w:val="00611374"/>
    <w:rsid w:val="0061422A"/>
    <w:rsid w:val="006B39A0"/>
    <w:rsid w:val="00701ECB"/>
    <w:rsid w:val="00767FB0"/>
    <w:rsid w:val="0077373A"/>
    <w:rsid w:val="00773931"/>
    <w:rsid w:val="0078490C"/>
    <w:rsid w:val="00795BC8"/>
    <w:rsid w:val="007F6E94"/>
    <w:rsid w:val="008566A8"/>
    <w:rsid w:val="00863064"/>
    <w:rsid w:val="00895BBB"/>
    <w:rsid w:val="008A0585"/>
    <w:rsid w:val="008C0C7F"/>
    <w:rsid w:val="008D1C0A"/>
    <w:rsid w:val="009209C1"/>
    <w:rsid w:val="009265FC"/>
    <w:rsid w:val="00997A46"/>
    <w:rsid w:val="009D3EFD"/>
    <w:rsid w:val="00A11E69"/>
    <w:rsid w:val="00A60348"/>
    <w:rsid w:val="00AB0DA0"/>
    <w:rsid w:val="00B24AF7"/>
    <w:rsid w:val="00BA20B0"/>
    <w:rsid w:val="00BA67FC"/>
    <w:rsid w:val="00CB5F5D"/>
    <w:rsid w:val="00CD7B0A"/>
    <w:rsid w:val="00CE2627"/>
    <w:rsid w:val="00CF1E54"/>
    <w:rsid w:val="00D71FA1"/>
    <w:rsid w:val="00DF7319"/>
    <w:rsid w:val="00E046BE"/>
    <w:rsid w:val="00E27818"/>
    <w:rsid w:val="00E30CB0"/>
    <w:rsid w:val="00E57EAC"/>
    <w:rsid w:val="00E8634C"/>
    <w:rsid w:val="00EB641F"/>
    <w:rsid w:val="00F760E8"/>
    <w:rsid w:val="00F842DB"/>
    <w:rsid w:val="00F878C0"/>
    <w:rsid w:val="00FB3E52"/>
    <w:rsid w:val="00FC31AB"/>
    <w:rsid w:val="47C5A1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F319"/>
  <w15:chartTrackingRefBased/>
  <w15:docId w15:val="{F85C4A6B-C740-445E-B174-B5DB6D4A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8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78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78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78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78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78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78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78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78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8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78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78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78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78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78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78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78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7818"/>
    <w:rPr>
      <w:rFonts w:eastAsiaTheme="majorEastAsia" w:cstheme="majorBidi"/>
      <w:color w:val="272727" w:themeColor="text1" w:themeTint="D8"/>
    </w:rPr>
  </w:style>
  <w:style w:type="paragraph" w:styleId="Title">
    <w:name w:val="Title"/>
    <w:basedOn w:val="Normal"/>
    <w:next w:val="Normal"/>
    <w:link w:val="TitleChar"/>
    <w:uiPriority w:val="10"/>
    <w:qFormat/>
    <w:rsid w:val="00E278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78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78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7818"/>
    <w:pPr>
      <w:spacing w:before="160"/>
      <w:jc w:val="center"/>
    </w:pPr>
    <w:rPr>
      <w:i/>
      <w:iCs/>
      <w:color w:val="404040" w:themeColor="text1" w:themeTint="BF"/>
    </w:rPr>
  </w:style>
  <w:style w:type="character" w:customStyle="1" w:styleId="QuoteChar">
    <w:name w:val="Quote Char"/>
    <w:basedOn w:val="DefaultParagraphFont"/>
    <w:link w:val="Quote"/>
    <w:uiPriority w:val="29"/>
    <w:rsid w:val="00E27818"/>
    <w:rPr>
      <w:i/>
      <w:iCs/>
      <w:color w:val="404040" w:themeColor="text1" w:themeTint="BF"/>
    </w:rPr>
  </w:style>
  <w:style w:type="paragraph" w:styleId="ListParagraph">
    <w:name w:val="List Paragraph"/>
    <w:basedOn w:val="Normal"/>
    <w:uiPriority w:val="34"/>
    <w:qFormat/>
    <w:rsid w:val="00E27818"/>
    <w:pPr>
      <w:ind w:left="720"/>
      <w:contextualSpacing/>
    </w:pPr>
  </w:style>
  <w:style w:type="character" w:styleId="IntenseEmphasis">
    <w:name w:val="Intense Emphasis"/>
    <w:basedOn w:val="DefaultParagraphFont"/>
    <w:uiPriority w:val="21"/>
    <w:qFormat/>
    <w:rsid w:val="00E27818"/>
    <w:rPr>
      <w:i/>
      <w:iCs/>
      <w:color w:val="0F4761" w:themeColor="accent1" w:themeShade="BF"/>
    </w:rPr>
  </w:style>
  <w:style w:type="paragraph" w:styleId="IntenseQuote">
    <w:name w:val="Intense Quote"/>
    <w:basedOn w:val="Normal"/>
    <w:next w:val="Normal"/>
    <w:link w:val="IntenseQuoteChar"/>
    <w:uiPriority w:val="30"/>
    <w:qFormat/>
    <w:rsid w:val="00E278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7818"/>
    <w:rPr>
      <w:i/>
      <w:iCs/>
      <w:color w:val="0F4761" w:themeColor="accent1" w:themeShade="BF"/>
    </w:rPr>
  </w:style>
  <w:style w:type="character" w:styleId="IntenseReference">
    <w:name w:val="Intense Reference"/>
    <w:basedOn w:val="DefaultParagraphFont"/>
    <w:uiPriority w:val="32"/>
    <w:qFormat/>
    <w:rsid w:val="00E27818"/>
    <w:rPr>
      <w:b/>
      <w:bCs/>
      <w:smallCaps/>
      <w:color w:val="0F4761" w:themeColor="accent1" w:themeShade="BF"/>
      <w:spacing w:val="5"/>
    </w:rPr>
  </w:style>
  <w:style w:type="character" w:styleId="CommentReference">
    <w:name w:val="annotation reference"/>
    <w:basedOn w:val="DefaultParagraphFont"/>
    <w:uiPriority w:val="99"/>
    <w:semiHidden/>
    <w:unhideWhenUsed/>
    <w:rsid w:val="004B19E1"/>
    <w:rPr>
      <w:sz w:val="16"/>
      <w:szCs w:val="16"/>
    </w:rPr>
  </w:style>
  <w:style w:type="paragraph" w:styleId="CommentText">
    <w:name w:val="annotation text"/>
    <w:basedOn w:val="Normal"/>
    <w:link w:val="CommentTextChar"/>
    <w:uiPriority w:val="99"/>
    <w:unhideWhenUsed/>
    <w:rsid w:val="004B19E1"/>
    <w:pPr>
      <w:spacing w:line="240" w:lineRule="auto"/>
    </w:pPr>
    <w:rPr>
      <w:sz w:val="20"/>
      <w:szCs w:val="20"/>
    </w:rPr>
  </w:style>
  <w:style w:type="character" w:customStyle="1" w:styleId="CommentTextChar">
    <w:name w:val="Comment Text Char"/>
    <w:basedOn w:val="DefaultParagraphFont"/>
    <w:link w:val="CommentText"/>
    <w:uiPriority w:val="99"/>
    <w:rsid w:val="004B19E1"/>
    <w:rPr>
      <w:sz w:val="20"/>
      <w:szCs w:val="20"/>
    </w:rPr>
  </w:style>
  <w:style w:type="paragraph" w:styleId="CommentSubject">
    <w:name w:val="annotation subject"/>
    <w:basedOn w:val="CommentText"/>
    <w:next w:val="CommentText"/>
    <w:link w:val="CommentSubjectChar"/>
    <w:uiPriority w:val="99"/>
    <w:semiHidden/>
    <w:unhideWhenUsed/>
    <w:rsid w:val="004B19E1"/>
    <w:rPr>
      <w:b/>
      <w:bCs/>
    </w:rPr>
  </w:style>
  <w:style w:type="character" w:customStyle="1" w:styleId="CommentSubjectChar">
    <w:name w:val="Comment Subject Char"/>
    <w:basedOn w:val="CommentTextChar"/>
    <w:link w:val="CommentSubject"/>
    <w:uiPriority w:val="99"/>
    <w:semiHidden/>
    <w:rsid w:val="004B19E1"/>
    <w:rPr>
      <w:b/>
      <w:bCs/>
      <w:sz w:val="20"/>
      <w:szCs w:val="20"/>
    </w:rPr>
  </w:style>
  <w:style w:type="character" w:styleId="Hyperlink">
    <w:name w:val="Hyperlink"/>
    <w:basedOn w:val="DefaultParagraphFont"/>
    <w:uiPriority w:val="99"/>
    <w:unhideWhenUsed/>
    <w:rsid w:val="00895BBB"/>
    <w:rPr>
      <w:color w:val="467886" w:themeColor="hyperlink"/>
      <w:u w:val="single"/>
    </w:rPr>
  </w:style>
  <w:style w:type="character" w:styleId="UnresolvedMention">
    <w:name w:val="Unresolved Mention"/>
    <w:basedOn w:val="DefaultParagraphFont"/>
    <w:uiPriority w:val="99"/>
    <w:semiHidden/>
    <w:unhideWhenUsed/>
    <w:rsid w:val="00895BBB"/>
    <w:rPr>
      <w:color w:val="605E5C"/>
      <w:shd w:val="clear" w:color="auto" w:fill="E1DFDD"/>
    </w:rPr>
  </w:style>
  <w:style w:type="paragraph" w:styleId="Revision">
    <w:name w:val="Revision"/>
    <w:hidden/>
    <w:uiPriority w:val="99"/>
    <w:semiHidden/>
    <w:rsid w:val="004E1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3860">
      <w:bodyDiv w:val="1"/>
      <w:marLeft w:val="0"/>
      <w:marRight w:val="0"/>
      <w:marTop w:val="0"/>
      <w:marBottom w:val="0"/>
      <w:divBdr>
        <w:top w:val="none" w:sz="0" w:space="0" w:color="auto"/>
        <w:left w:val="none" w:sz="0" w:space="0" w:color="auto"/>
        <w:bottom w:val="none" w:sz="0" w:space="0" w:color="auto"/>
        <w:right w:val="none" w:sz="0" w:space="0" w:color="auto"/>
      </w:divBdr>
    </w:div>
    <w:div w:id="20396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nquiries@recmanag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669984-af94-4b35-9f37-f4574e663bce">
      <Terms xmlns="http://schemas.microsoft.com/office/infopath/2007/PartnerControls"/>
    </lcf76f155ced4ddcb4097134ff3c332f>
    <TaxCatchAll xmlns="d5e8df70-7ba7-462a-92bc-0eb2af61e59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7" ma:contentTypeDescription="Create a new document." ma:contentTypeScope="" ma:versionID="d01303addd42b28e733fecdc0a5d6b22">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c77b75dde10294f881e130ecf9569a9f"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D2A77-3126-4188-9CF9-20E1570734A3}">
  <ds:schemaRefs>
    <ds:schemaRef ds:uri="http://schemas.microsoft.com/office/2006/metadata/properties"/>
    <ds:schemaRef ds:uri="http://schemas.microsoft.com/office/infopath/2007/PartnerControls"/>
    <ds:schemaRef ds:uri="33669984-af94-4b35-9f37-f4574e663bce"/>
    <ds:schemaRef ds:uri="d5e8df70-7ba7-462a-92bc-0eb2af61e599"/>
  </ds:schemaRefs>
</ds:datastoreItem>
</file>

<file path=customXml/itemProps2.xml><?xml version="1.0" encoding="utf-8"?>
<ds:datastoreItem xmlns:ds="http://schemas.openxmlformats.org/officeDocument/2006/customXml" ds:itemID="{3303EE50-CA1F-42AF-8005-9101698D4281}">
  <ds:schemaRefs>
    <ds:schemaRef ds:uri="http://schemas.openxmlformats.org/officeDocument/2006/bibliography"/>
  </ds:schemaRefs>
</ds:datastoreItem>
</file>

<file path=customXml/itemProps3.xml><?xml version="1.0" encoding="utf-8"?>
<ds:datastoreItem xmlns:ds="http://schemas.openxmlformats.org/officeDocument/2006/customXml" ds:itemID="{1A9BC413-ECC0-4FCE-B25C-EE2B0E425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69984-af94-4b35-9f37-f4574e663bce"/>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8DA97-6C69-4F22-9E00-E45E81832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Rocke</dc:creator>
  <cp:keywords/>
  <dc:description/>
  <cp:lastModifiedBy>Jenny Hyskaj</cp:lastModifiedBy>
  <cp:revision>24</cp:revision>
  <dcterms:created xsi:type="dcterms:W3CDTF">2024-02-27T15:48:00Z</dcterms:created>
  <dcterms:modified xsi:type="dcterms:W3CDTF">2024-02-28T10:57:00Z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7f055f-5347-41d4-8cbe-c035e83f4f3c_Enabled">
    <vt:lpwstr>true</vt:lpwstr>
  </property>
  <property fmtid="{D5CDD505-2E9C-101B-9397-08002B2CF9AE}" pid="3" name="MSIP_Label_2d7f055f-5347-41d4-8cbe-c035e83f4f3c_SetDate">
    <vt:lpwstr>2024-02-22T09:55:52Z</vt:lpwstr>
  </property>
  <property fmtid="{D5CDD505-2E9C-101B-9397-08002B2CF9AE}" pid="4" name="MSIP_Label_2d7f055f-5347-41d4-8cbe-c035e83f4f3c_Method">
    <vt:lpwstr>Standard</vt:lpwstr>
  </property>
  <property fmtid="{D5CDD505-2E9C-101B-9397-08002B2CF9AE}" pid="5" name="MSIP_Label_2d7f055f-5347-41d4-8cbe-c035e83f4f3c_Name">
    <vt:lpwstr>defa4170-0d19-0005-0004-bc88714345d2</vt:lpwstr>
  </property>
  <property fmtid="{D5CDD505-2E9C-101B-9397-08002B2CF9AE}" pid="6" name="MSIP_Label_2d7f055f-5347-41d4-8cbe-c035e83f4f3c_SiteId">
    <vt:lpwstr>883dbbc0-a334-4b54-87cf-04fa94aeafb8</vt:lpwstr>
  </property>
  <property fmtid="{D5CDD505-2E9C-101B-9397-08002B2CF9AE}" pid="7" name="MSIP_Label_2d7f055f-5347-41d4-8cbe-c035e83f4f3c_ActionId">
    <vt:lpwstr>b7d43aaa-28d0-4ea0-97c4-140d5d136ad5</vt:lpwstr>
  </property>
  <property fmtid="{D5CDD505-2E9C-101B-9397-08002B2CF9AE}" pid="8" name="MSIP_Label_2d7f055f-5347-41d4-8cbe-c035e83f4f3c_ContentBits">
    <vt:lpwstr>0</vt:lpwstr>
  </property>
  <property fmtid="{D5CDD505-2E9C-101B-9397-08002B2CF9AE}" pid="9" name="ContentTypeId">
    <vt:lpwstr>0x01010064B6ABD153718F40AB257D99BCA5D342</vt:lpwstr>
  </property>
  <property fmtid="{D5CDD505-2E9C-101B-9397-08002B2CF9AE}" pid="10" name="MSIP_Label_ea60d57e-af5b-4752-ac57-3e4f28ca11dc_Enabled">
    <vt:lpwstr>true</vt:lpwstr>
  </property>
  <property fmtid="{D5CDD505-2E9C-101B-9397-08002B2CF9AE}" pid="11" name="MSIP_Label_ea60d57e-af5b-4752-ac57-3e4f28ca11dc_SetDate">
    <vt:lpwstr>2024-02-22T16:38:01Z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eae26e92-980f-4008-93d4-fb39fe3013a9</vt:lpwstr>
  </property>
  <property fmtid="{D5CDD505-2E9C-101B-9397-08002B2CF9AE}" pid="16" name="MSIP_Label_ea60d57e-af5b-4752-ac57-3e4f28ca11dc_ContentBits">
    <vt:lpwstr>0</vt:lpwstr>
  </property>
  <property fmtid="{D5CDD505-2E9C-101B-9397-08002B2CF9AE}" pid="17" name="MediaServiceImageTags">
    <vt:lpwstr/>
  </property>
</Properties>
</file>